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4FE645" w14:textId="77777777" w:rsidR="000305D8" w:rsidRDefault="00CC6472">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eastAsia="en-US"/>
        </w:rPr>
        <w:drawing>
          <wp:anchor distT="0" distB="0" distL="114300" distR="114300" simplePos="0" relativeHeight="251658240" behindDoc="0" locked="0" layoutInCell="0" hidden="0" allowOverlap="1" wp14:anchorId="4CDC575B" wp14:editId="3C100D1C">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eastAsia="en-US"/>
        </w:rPr>
        <w:drawing>
          <wp:anchor distT="0" distB="0" distL="114300" distR="114300" simplePos="0" relativeHeight="251659264" behindDoc="0" locked="0" layoutInCell="0" hidden="0" allowOverlap="1" wp14:anchorId="4ED3B6D9" wp14:editId="2B1A8E35">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14:paraId="2D41E87E" w14:textId="77777777" w:rsidR="000305D8" w:rsidRDefault="00CC6472">
      <w:pPr>
        <w:jc w:val="center"/>
        <w:rPr>
          <w:b/>
          <w:sz w:val="28"/>
          <w:szCs w:val="28"/>
        </w:rPr>
      </w:pPr>
      <w:r>
        <w:rPr>
          <w:b/>
          <w:sz w:val="28"/>
          <w:szCs w:val="28"/>
        </w:rPr>
        <w:t>CODE/MOE/UOIT Makerspaces Project</w:t>
      </w:r>
    </w:p>
    <w:p w14:paraId="34D8B135" w14:textId="77777777" w:rsidR="00175376" w:rsidRDefault="00175376">
      <w:pPr>
        <w:jc w:val="center"/>
        <w:rPr>
          <w:b/>
          <w:sz w:val="28"/>
          <w:szCs w:val="28"/>
        </w:rPr>
      </w:pPr>
      <w:r>
        <w:rPr>
          <w:b/>
          <w:sz w:val="28"/>
          <w:szCs w:val="28"/>
        </w:rPr>
        <w:t xml:space="preserve">Lesson Plan:  </w:t>
      </w:r>
      <w:r w:rsidR="00CC6472">
        <w:rPr>
          <w:b/>
          <w:sz w:val="28"/>
          <w:szCs w:val="28"/>
        </w:rPr>
        <w:t>Grade 3 Social Studies</w:t>
      </w:r>
      <w:r>
        <w:rPr>
          <w:b/>
          <w:sz w:val="28"/>
          <w:szCs w:val="28"/>
        </w:rPr>
        <w:t xml:space="preserve"> &amp; Language Arts:  </w:t>
      </w:r>
    </w:p>
    <w:p w14:paraId="722A0A16" w14:textId="3369FC88" w:rsidR="000305D8" w:rsidRDefault="00CC6472">
      <w:pPr>
        <w:jc w:val="center"/>
        <w:rPr>
          <w:b/>
          <w:sz w:val="28"/>
          <w:szCs w:val="28"/>
        </w:rPr>
      </w:pPr>
      <w:r>
        <w:rPr>
          <w:b/>
          <w:sz w:val="28"/>
          <w:szCs w:val="28"/>
        </w:rPr>
        <w:t xml:space="preserve"> Living and Working in Ontario</w:t>
      </w:r>
      <w:r w:rsidR="00175376">
        <w:rPr>
          <w:b/>
          <w:sz w:val="28"/>
          <w:szCs w:val="28"/>
        </w:rPr>
        <w:t xml:space="preserve">:  </w:t>
      </w:r>
      <w:r>
        <w:rPr>
          <w:b/>
          <w:sz w:val="28"/>
          <w:szCs w:val="28"/>
        </w:rPr>
        <w:t>Green Screen Presentation</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0305D8" w14:paraId="07ECC345" w14:textId="77777777">
        <w:tc>
          <w:tcPr>
            <w:tcW w:w="9350" w:type="dxa"/>
            <w:gridSpan w:val="2"/>
            <w:shd w:val="clear" w:color="auto" w:fill="DEEBF6"/>
          </w:tcPr>
          <w:p w14:paraId="51D1EA73" w14:textId="77777777" w:rsidR="000305D8" w:rsidRDefault="00CC6472">
            <w:pPr>
              <w:contextualSpacing w:val="0"/>
              <w:rPr>
                <w:b/>
              </w:rPr>
            </w:pPr>
            <w:r>
              <w:rPr>
                <w:b/>
              </w:rPr>
              <w:t>BIG IDEAS:</w:t>
            </w:r>
          </w:p>
          <w:p w14:paraId="7D1C0C60" w14:textId="1BC3BC7F" w:rsidR="000305D8" w:rsidRDefault="00BA0A00" w:rsidP="00BA0A00">
            <w:pPr>
              <w:pStyle w:val="Pa28"/>
              <w:spacing w:after="140"/>
              <w:rPr>
                <w:rFonts w:asciiTheme="minorHAnsi" w:hAnsiTheme="minorHAnsi" w:cs="MyriaMM"/>
                <w:sz w:val="22"/>
                <w:szCs w:val="19"/>
              </w:rPr>
            </w:pPr>
            <w:r w:rsidRPr="00BA0A00">
              <w:rPr>
                <w:rFonts w:asciiTheme="minorHAnsi" w:hAnsiTheme="minorHAnsi" w:cs="MyriaMM"/>
                <w:sz w:val="22"/>
                <w:szCs w:val="19"/>
              </w:rPr>
              <w:t>The natural features of the environment influence land use and the type of employment that is available in a region.</w:t>
            </w:r>
          </w:p>
          <w:p w14:paraId="084F05E0" w14:textId="77777777" w:rsidR="00BA0A00" w:rsidRPr="00BA0A00" w:rsidRDefault="00BA0A00" w:rsidP="00BA0A00">
            <w:pPr>
              <w:pStyle w:val="Pa28"/>
              <w:spacing w:after="140"/>
              <w:rPr>
                <w:rFonts w:asciiTheme="minorHAnsi" w:hAnsiTheme="minorHAnsi" w:cs="MyriaMM"/>
                <w:sz w:val="22"/>
                <w:szCs w:val="19"/>
              </w:rPr>
            </w:pPr>
            <w:r w:rsidRPr="00BA0A00">
              <w:rPr>
                <w:rFonts w:asciiTheme="minorHAnsi" w:hAnsiTheme="minorHAnsi" w:cs="MyriaMM"/>
                <w:sz w:val="22"/>
                <w:szCs w:val="19"/>
              </w:rPr>
              <w:t>Human activities and decisions about land use may alter the environment.</w:t>
            </w:r>
          </w:p>
          <w:p w14:paraId="2C0696B0" w14:textId="77777777" w:rsidR="00BA0A00" w:rsidRPr="00BA0A00" w:rsidRDefault="00BA0A00" w:rsidP="00BA0A00">
            <w:pPr>
              <w:pStyle w:val="Pa28"/>
              <w:spacing w:after="140"/>
              <w:rPr>
                <w:rFonts w:asciiTheme="minorHAnsi" w:hAnsiTheme="minorHAnsi" w:cs="MyriaMM"/>
                <w:sz w:val="22"/>
                <w:szCs w:val="19"/>
              </w:rPr>
            </w:pPr>
            <w:r w:rsidRPr="00BA0A00">
              <w:rPr>
                <w:rFonts w:asciiTheme="minorHAnsi" w:hAnsiTheme="minorHAnsi" w:cs="MyriaMM"/>
                <w:sz w:val="22"/>
                <w:szCs w:val="19"/>
              </w:rPr>
              <w:t>Human activities affect the environment, but the environment also affects human activities.</w:t>
            </w:r>
          </w:p>
          <w:p w14:paraId="3F2302F8" w14:textId="77777777" w:rsidR="00BA0A00" w:rsidRPr="00BA0A00" w:rsidRDefault="00BA0A00" w:rsidP="00BA0A00"/>
          <w:p w14:paraId="3813AD78" w14:textId="1080CA63" w:rsidR="000305D8" w:rsidRDefault="00BA0A00">
            <w:pPr>
              <w:contextualSpacing w:val="0"/>
              <w:rPr>
                <w:b/>
              </w:rPr>
            </w:pPr>
            <w:r>
              <w:rPr>
                <w:b/>
              </w:rPr>
              <w:t xml:space="preserve">Lesson Objectives:  </w:t>
            </w:r>
            <w:r w:rsidR="00CC6472">
              <w:rPr>
                <w:b/>
              </w:rPr>
              <w:t>Students will work collaboratively to make a Green Screen oral presentation that shows learning of variety of concepts about the major landform regions of Ontario.</w:t>
            </w:r>
          </w:p>
          <w:p w14:paraId="65F2B254" w14:textId="77777777" w:rsidR="000305D8" w:rsidRDefault="000305D8">
            <w:pPr>
              <w:contextualSpacing w:val="0"/>
              <w:rPr>
                <w:b/>
              </w:rPr>
            </w:pPr>
          </w:p>
          <w:p w14:paraId="2AB02346" w14:textId="77777777" w:rsidR="000305D8" w:rsidRDefault="00CC6472">
            <w:pPr>
              <w:contextualSpacing w:val="0"/>
              <w:rPr>
                <w:b/>
              </w:rPr>
            </w:pPr>
            <w:r>
              <w:rPr>
                <w:b/>
              </w:rPr>
              <w:t>Curriculum Expectations:</w:t>
            </w:r>
          </w:p>
          <w:p w14:paraId="4245F757" w14:textId="77777777" w:rsidR="000305D8" w:rsidRDefault="000305D8">
            <w:pPr>
              <w:contextualSpacing w:val="0"/>
              <w:rPr>
                <w:b/>
              </w:rPr>
            </w:pPr>
          </w:p>
          <w:p w14:paraId="45AF1F82" w14:textId="5EFDF9B4" w:rsidR="000305D8" w:rsidRDefault="00CC6472">
            <w:pPr>
              <w:contextualSpacing w:val="0"/>
              <w:rPr>
                <w:b/>
              </w:rPr>
            </w:pPr>
            <w:r>
              <w:rPr>
                <w:b/>
              </w:rPr>
              <w:t xml:space="preserve">Social </w:t>
            </w:r>
            <w:r w:rsidR="00497B80">
              <w:rPr>
                <w:b/>
              </w:rPr>
              <w:t>Studies</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r>
            <w:r>
              <w:rPr>
                <w:b/>
              </w:rPr>
              <w:tab/>
            </w:r>
            <w:r>
              <w:rPr>
                <w:b/>
              </w:rPr>
              <w:tab/>
            </w:r>
            <w:r>
              <w:rPr>
                <w:b/>
              </w:rPr>
              <w:tab/>
            </w:r>
            <w:r>
              <w:rPr>
                <w:b/>
              </w:rPr>
              <w:tab/>
            </w:r>
            <w:r>
              <w:rPr>
                <w:b/>
              </w:rPr>
              <w:tab/>
            </w:r>
            <w:r>
              <w:rPr>
                <w:b/>
              </w:rPr>
              <w:tab/>
            </w:r>
          </w:p>
          <w:p w14:paraId="6A588CE6" w14:textId="77777777" w:rsidR="000305D8" w:rsidRDefault="00CC6472">
            <w:pPr>
              <w:numPr>
                <w:ilvl w:val="0"/>
                <w:numId w:val="4"/>
              </w:numPr>
              <w:ind w:hanging="360"/>
              <w:rPr>
                <w:b/>
              </w:rPr>
            </w:pPr>
            <w:r>
              <w:rPr>
                <w:b/>
                <w:sz w:val="20"/>
                <w:szCs w:val="20"/>
              </w:rPr>
              <w:t>B1.  Application: demonstrate an understanding of some key aspects of the interrelationship between the natural environment, land use, employment opportunities, and the development of municipal regions in Ontario (</w:t>
            </w:r>
            <w:r>
              <w:rPr>
                <w:b/>
                <w:sz w:val="18"/>
                <w:szCs w:val="18"/>
              </w:rPr>
              <w:t xml:space="preserve">FOCUS ON: </w:t>
            </w:r>
            <w:r>
              <w:rPr>
                <w:b/>
                <w:i/>
                <w:sz w:val="20"/>
                <w:szCs w:val="20"/>
              </w:rPr>
              <w:t>Interrelationships; Patterns and Trends</w:t>
            </w:r>
            <w:r>
              <w:rPr>
                <w:b/>
                <w:sz w:val="20"/>
                <w:szCs w:val="20"/>
              </w:rPr>
              <w:t>)</w:t>
            </w:r>
            <w:r>
              <w:rPr>
                <w:b/>
              </w:rPr>
              <w:tab/>
            </w:r>
            <w:r>
              <w:rPr>
                <w:b/>
              </w:rPr>
              <w:tab/>
            </w:r>
            <w:r>
              <w:rPr>
                <w:b/>
              </w:rPr>
              <w:tab/>
            </w:r>
            <w:r>
              <w:rPr>
                <w:b/>
              </w:rPr>
              <w:tab/>
            </w:r>
            <w:r>
              <w:rPr>
                <w:b/>
              </w:rPr>
              <w:tab/>
              <w:t xml:space="preserve"> </w:t>
            </w:r>
            <w:r>
              <w:rPr>
                <w:b/>
              </w:rPr>
              <w:tab/>
            </w:r>
            <w:r>
              <w:rPr>
                <w:b/>
              </w:rPr>
              <w:tab/>
            </w:r>
            <w:r>
              <w:rPr>
                <w:b/>
              </w:rPr>
              <w:tab/>
            </w:r>
            <w:r>
              <w:rPr>
                <w:b/>
              </w:rPr>
              <w:tab/>
            </w:r>
            <w:r>
              <w:rPr>
                <w:b/>
              </w:rPr>
              <w:tab/>
            </w:r>
            <w:r>
              <w:rPr>
                <w:b/>
              </w:rPr>
              <w:tab/>
            </w:r>
            <w:r>
              <w:rPr>
                <w:b/>
              </w:rPr>
              <w:tab/>
            </w:r>
            <w:r>
              <w:rPr>
                <w:b/>
              </w:rPr>
              <w:tab/>
            </w:r>
          </w:p>
          <w:p w14:paraId="6222491E" w14:textId="77777777" w:rsidR="000305D8" w:rsidRDefault="00CC6472">
            <w:pPr>
              <w:numPr>
                <w:ilvl w:val="0"/>
                <w:numId w:val="4"/>
              </w:numPr>
              <w:ind w:hanging="360"/>
              <w:rPr>
                <w:b/>
              </w:rPr>
            </w:pPr>
            <w:r>
              <w:rPr>
                <w:b/>
                <w:sz w:val="20"/>
                <w:szCs w:val="20"/>
              </w:rPr>
              <w:t>B2.  Inquiry: use the social studies inquiry process to investigate some of the environmental effects of different types of land and/or resource use in two or more Ontario municipal regions, as well as some of the measures taken to reduce the negative impact of that use (</w:t>
            </w:r>
            <w:r>
              <w:rPr>
                <w:b/>
                <w:sz w:val="18"/>
                <w:szCs w:val="18"/>
              </w:rPr>
              <w:t xml:space="preserve">FOCUS ON: </w:t>
            </w:r>
            <w:r>
              <w:rPr>
                <w:b/>
                <w:i/>
                <w:sz w:val="20"/>
                <w:szCs w:val="20"/>
              </w:rPr>
              <w:t>Cause and Consequence; Perspective</w:t>
            </w:r>
            <w:r>
              <w:rPr>
                <w:b/>
                <w:sz w:val="20"/>
                <w:szCs w:val="20"/>
              </w:rPr>
              <w:t>)</w:t>
            </w:r>
            <w:r>
              <w:rPr>
                <w:b/>
              </w:rPr>
              <w:tab/>
            </w:r>
            <w:r>
              <w:rPr>
                <w:b/>
              </w:rPr>
              <w:tab/>
            </w:r>
            <w:r>
              <w:rPr>
                <w:b/>
              </w:rPr>
              <w:tab/>
            </w:r>
            <w:r>
              <w:rPr>
                <w:b/>
              </w:rPr>
              <w:tab/>
            </w:r>
            <w:r>
              <w:rPr>
                <w:b/>
              </w:rPr>
              <w:tab/>
            </w:r>
            <w:r>
              <w:rPr>
                <w:b/>
              </w:rPr>
              <w:tab/>
              <w:t xml:space="preserve"> </w:t>
            </w:r>
            <w:r>
              <w:rPr>
                <w:b/>
              </w:rPr>
              <w:tab/>
            </w:r>
            <w:r>
              <w:rPr>
                <w:b/>
              </w:rPr>
              <w:tab/>
            </w:r>
            <w:r>
              <w:rPr>
                <w:b/>
              </w:rPr>
              <w:tab/>
            </w:r>
            <w:r>
              <w:rPr>
                <w:b/>
              </w:rPr>
              <w:tab/>
            </w:r>
            <w:r>
              <w:rPr>
                <w:b/>
              </w:rPr>
              <w:tab/>
            </w:r>
            <w:r>
              <w:rPr>
                <w:b/>
              </w:rPr>
              <w:tab/>
            </w:r>
            <w:r>
              <w:rPr>
                <w:b/>
              </w:rPr>
              <w:tab/>
            </w:r>
            <w:r>
              <w:rPr>
                <w:b/>
              </w:rPr>
              <w:tab/>
            </w:r>
          </w:p>
          <w:p w14:paraId="585BDD83" w14:textId="77777777" w:rsidR="000305D8" w:rsidRDefault="00CC6472">
            <w:pPr>
              <w:numPr>
                <w:ilvl w:val="0"/>
                <w:numId w:val="4"/>
              </w:numPr>
              <w:ind w:hanging="360"/>
              <w:rPr>
                <w:b/>
              </w:rPr>
            </w:pPr>
            <w:r>
              <w:rPr>
                <w:b/>
                <w:sz w:val="20"/>
                <w:szCs w:val="20"/>
              </w:rPr>
              <w:t>B3.  Understanding Context: describe major landform regions and types of land use in Ontario and some of the ways in which land use in various Ontario municipalities addresses human needs and wants, including the need for jobs (</w:t>
            </w:r>
            <w:r>
              <w:rPr>
                <w:b/>
                <w:sz w:val="18"/>
                <w:szCs w:val="18"/>
              </w:rPr>
              <w:t xml:space="preserve">FOCUS ON: </w:t>
            </w:r>
            <w:r w:rsidR="00497B80">
              <w:rPr>
                <w:b/>
                <w:i/>
                <w:sz w:val="20"/>
                <w:szCs w:val="20"/>
              </w:rPr>
              <w:t>Significance</w:t>
            </w:r>
            <w:r>
              <w:rPr>
                <w:b/>
                <w:sz w:val="20"/>
                <w:szCs w:val="20"/>
              </w:rPr>
              <w:t xml:space="preserve">) </w:t>
            </w:r>
          </w:p>
          <w:p w14:paraId="574DCDB8" w14:textId="77777777" w:rsidR="000305D8" w:rsidRDefault="00CC6472">
            <w:pPr>
              <w:numPr>
                <w:ilvl w:val="0"/>
                <w:numId w:val="4"/>
              </w:numPr>
              <w:ind w:hanging="360"/>
              <w:rPr>
                <w:b/>
              </w:rPr>
            </w:pPr>
            <w:r>
              <w:rPr>
                <w:b/>
              </w:rPr>
              <w:tab/>
            </w:r>
            <w:r>
              <w:rPr>
                <w:b/>
              </w:rPr>
              <w:tab/>
            </w:r>
            <w:r>
              <w:rPr>
                <w:b/>
              </w:rPr>
              <w:tab/>
            </w:r>
            <w:r>
              <w:rPr>
                <w:b/>
              </w:rPr>
              <w:tab/>
            </w:r>
            <w:r>
              <w:rPr>
                <w:b/>
              </w:rPr>
              <w:tab/>
            </w:r>
            <w:r>
              <w:rPr>
                <w:b/>
              </w:rPr>
              <w:tab/>
            </w:r>
            <w:r>
              <w:rPr>
                <w:b/>
              </w:rPr>
              <w:tab/>
            </w:r>
          </w:p>
          <w:p w14:paraId="5ED9F198" w14:textId="77777777" w:rsidR="000305D8" w:rsidRDefault="00CC6472">
            <w:pPr>
              <w:contextualSpacing w:val="0"/>
              <w:rPr>
                <w:b/>
              </w:rPr>
            </w:pPr>
            <w:r>
              <w:rPr>
                <w:b/>
              </w:rPr>
              <w:tab/>
            </w:r>
            <w:r>
              <w:rPr>
                <w:b/>
              </w:rPr>
              <w:tab/>
            </w:r>
            <w:r>
              <w:rPr>
                <w:b/>
              </w:rPr>
              <w:tab/>
            </w:r>
            <w:r>
              <w:rPr>
                <w:b/>
              </w:rPr>
              <w:tab/>
            </w:r>
            <w:r>
              <w:rPr>
                <w:b/>
              </w:rPr>
              <w:tab/>
            </w:r>
            <w:r>
              <w:rPr>
                <w:b/>
              </w:rPr>
              <w:tab/>
              <w:t xml:space="preserve"> </w:t>
            </w:r>
            <w:r>
              <w:rPr>
                <w:b/>
              </w:rPr>
              <w:tab/>
            </w:r>
            <w:r>
              <w:rPr>
                <w:b/>
              </w:rPr>
              <w:tab/>
            </w:r>
            <w:r>
              <w:rPr>
                <w:b/>
              </w:rPr>
              <w:tab/>
            </w:r>
            <w:r>
              <w:rPr>
                <w:b/>
              </w:rPr>
              <w:tab/>
            </w:r>
            <w:r>
              <w:rPr>
                <w:b/>
              </w:rPr>
              <w:tab/>
            </w:r>
          </w:p>
          <w:p w14:paraId="6A1647AE" w14:textId="3EA6F668" w:rsidR="000305D8" w:rsidRDefault="00BA0A00">
            <w:pPr>
              <w:contextualSpacing w:val="0"/>
              <w:rPr>
                <w:b/>
              </w:rPr>
            </w:pPr>
            <w:r>
              <w:rPr>
                <w:b/>
              </w:rPr>
              <w:t>Language</w:t>
            </w:r>
          </w:p>
          <w:p w14:paraId="73C8DAE4" w14:textId="77777777" w:rsidR="000305D8" w:rsidRDefault="000305D8">
            <w:pPr>
              <w:contextualSpacing w:val="0"/>
              <w:rPr>
                <w:b/>
              </w:rPr>
            </w:pPr>
          </w:p>
          <w:p w14:paraId="7B824041" w14:textId="77777777" w:rsidR="000305D8" w:rsidRDefault="00CC6472">
            <w:pPr>
              <w:contextualSpacing w:val="0"/>
              <w:rPr>
                <w:b/>
                <w:sz w:val="24"/>
                <w:szCs w:val="24"/>
              </w:rPr>
            </w:pPr>
            <w:r>
              <w:rPr>
                <w:b/>
              </w:rPr>
              <w:t xml:space="preserve">              2. </w:t>
            </w:r>
            <w:r>
              <w:rPr>
                <w:b/>
                <w:sz w:val="20"/>
                <w:szCs w:val="20"/>
              </w:rPr>
              <w:t>Use speaking skills and strategies appropriately to communicate with different audiences for a       variety of purposes;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4E8026A1" w14:textId="7784DC08" w:rsidR="000305D8" w:rsidRDefault="00CC6472">
            <w:pPr>
              <w:contextualSpacing w:val="0"/>
              <w:rPr>
                <w:b/>
              </w:rPr>
            </w:pPr>
            <w:r>
              <w:rPr>
                <w:b/>
              </w:rPr>
              <w:tab/>
            </w:r>
            <w:r>
              <w:rPr>
                <w:b/>
              </w:rPr>
              <w:tab/>
            </w:r>
            <w:r>
              <w:rPr>
                <w:b/>
              </w:rPr>
              <w:tab/>
            </w:r>
            <w:r>
              <w:rPr>
                <w:b/>
              </w:rPr>
              <w:tab/>
            </w:r>
            <w:r>
              <w:rPr>
                <w:b/>
              </w:rPr>
              <w:tab/>
            </w:r>
            <w:r>
              <w:rPr>
                <w:b/>
              </w:rPr>
              <w:tab/>
              <w:t xml:space="preserve"> </w:t>
            </w:r>
            <w:r>
              <w:rPr>
                <w:b/>
              </w:rPr>
              <w:tab/>
            </w:r>
            <w:r>
              <w:rPr>
                <w:b/>
              </w:rPr>
              <w:tab/>
            </w:r>
            <w:r>
              <w:rPr>
                <w:b/>
              </w:rPr>
              <w:tab/>
            </w:r>
            <w:r>
              <w:rPr>
                <w:b/>
              </w:rPr>
              <w:tab/>
            </w:r>
            <w:r>
              <w:rPr>
                <w:b/>
              </w:rPr>
              <w:tab/>
            </w:r>
            <w:r>
              <w:rPr>
                <w:b/>
              </w:rPr>
              <w:tab/>
            </w:r>
          </w:p>
          <w:p w14:paraId="0B145DC0" w14:textId="77777777" w:rsidR="000305D8" w:rsidRDefault="000305D8">
            <w:pPr>
              <w:contextualSpacing w:val="0"/>
              <w:rPr>
                <w:b/>
              </w:rPr>
            </w:pPr>
          </w:p>
          <w:p w14:paraId="0409AB27" w14:textId="77777777" w:rsidR="00175376" w:rsidRDefault="00175376">
            <w:pPr>
              <w:contextualSpacing w:val="0"/>
              <w:rPr>
                <w:b/>
              </w:rPr>
            </w:pPr>
          </w:p>
          <w:p w14:paraId="275D3B09" w14:textId="77777777" w:rsidR="000305D8" w:rsidRDefault="000305D8">
            <w:pPr>
              <w:contextualSpacing w:val="0"/>
              <w:rPr>
                <w:b/>
              </w:rPr>
            </w:pPr>
          </w:p>
          <w:p w14:paraId="3EAE8928" w14:textId="77777777" w:rsidR="000305D8" w:rsidRDefault="000305D8">
            <w:pPr>
              <w:contextualSpacing w:val="0"/>
              <w:rPr>
                <w:b/>
              </w:rPr>
            </w:pPr>
          </w:p>
          <w:p w14:paraId="48D0A8E9" w14:textId="77777777" w:rsidR="000305D8" w:rsidRDefault="000305D8">
            <w:pPr>
              <w:contextualSpacing w:val="0"/>
              <w:rPr>
                <w:b/>
              </w:rPr>
            </w:pPr>
          </w:p>
        </w:tc>
      </w:tr>
      <w:tr w:rsidR="000305D8" w14:paraId="1D6CA4FE" w14:textId="77777777">
        <w:tc>
          <w:tcPr>
            <w:tcW w:w="4675" w:type="dxa"/>
            <w:shd w:val="clear" w:color="auto" w:fill="DEEBF6"/>
          </w:tcPr>
          <w:p w14:paraId="210BF2A1" w14:textId="77777777" w:rsidR="000305D8" w:rsidRDefault="00CC6472">
            <w:pPr>
              <w:contextualSpacing w:val="0"/>
              <w:rPr>
                <w:b/>
              </w:rPr>
            </w:pPr>
            <w:r>
              <w:rPr>
                <w:b/>
              </w:rPr>
              <w:lastRenderedPageBreak/>
              <w:t>Learning Goals:</w:t>
            </w:r>
          </w:p>
          <w:p w14:paraId="6267C5AE" w14:textId="667A8119" w:rsidR="000305D8" w:rsidRDefault="00CC6472">
            <w:pPr>
              <w:contextualSpacing w:val="0"/>
            </w:pPr>
            <w:r>
              <w:t xml:space="preserve">“We are learning to take our information that we learned about </w:t>
            </w:r>
            <w:r w:rsidR="00497B80">
              <w:t>Ontario’s</w:t>
            </w:r>
            <w:r>
              <w:t xml:space="preserve"> Landform Regions and present it orally using green screen technology.</w:t>
            </w:r>
            <w:r w:rsidR="00BA0A00">
              <w:t>”</w:t>
            </w:r>
          </w:p>
          <w:p w14:paraId="42179115" w14:textId="77777777" w:rsidR="000305D8" w:rsidRDefault="000305D8">
            <w:pPr>
              <w:contextualSpacing w:val="0"/>
            </w:pPr>
          </w:p>
          <w:p w14:paraId="1D25A98C" w14:textId="77777777" w:rsidR="000305D8" w:rsidRDefault="000305D8">
            <w:pPr>
              <w:contextualSpacing w:val="0"/>
              <w:rPr>
                <w:b/>
              </w:rPr>
            </w:pPr>
          </w:p>
          <w:p w14:paraId="48E62E4F" w14:textId="77777777" w:rsidR="000305D8" w:rsidRDefault="000305D8">
            <w:pPr>
              <w:contextualSpacing w:val="0"/>
              <w:rPr>
                <w:b/>
              </w:rPr>
            </w:pPr>
          </w:p>
          <w:p w14:paraId="418B6D5B" w14:textId="77777777" w:rsidR="000305D8" w:rsidRDefault="000305D8">
            <w:pPr>
              <w:contextualSpacing w:val="0"/>
              <w:rPr>
                <w:b/>
              </w:rPr>
            </w:pPr>
          </w:p>
          <w:p w14:paraId="1CEF220A" w14:textId="77777777" w:rsidR="000305D8" w:rsidRDefault="000305D8">
            <w:pPr>
              <w:contextualSpacing w:val="0"/>
              <w:rPr>
                <w:b/>
              </w:rPr>
            </w:pPr>
          </w:p>
        </w:tc>
        <w:tc>
          <w:tcPr>
            <w:tcW w:w="4675" w:type="dxa"/>
            <w:shd w:val="clear" w:color="auto" w:fill="DEEBF6"/>
          </w:tcPr>
          <w:p w14:paraId="1CF99547" w14:textId="77777777" w:rsidR="000305D8" w:rsidRDefault="00CC6472">
            <w:pPr>
              <w:contextualSpacing w:val="0"/>
              <w:rPr>
                <w:b/>
              </w:rPr>
            </w:pPr>
            <w:r>
              <w:rPr>
                <w:b/>
              </w:rPr>
              <w:t xml:space="preserve">Success Criteria:  </w:t>
            </w:r>
          </w:p>
          <w:p w14:paraId="1AD119F1" w14:textId="64573FAC" w:rsidR="000305D8" w:rsidRDefault="00CC6472">
            <w:pPr>
              <w:contextualSpacing w:val="0"/>
            </w:pPr>
            <w:r>
              <w:t xml:space="preserve">“We will be successful when we present our learning in video format with appropriate Green Screen backgrounds of topics they </w:t>
            </w:r>
            <w:r w:rsidR="00497B80">
              <w:t xml:space="preserve">are </w:t>
            </w:r>
            <w:r>
              <w:t>speaking about.</w:t>
            </w:r>
            <w:r w:rsidR="00BA0A00">
              <w:t>”</w:t>
            </w:r>
          </w:p>
          <w:p w14:paraId="62DD033F" w14:textId="77777777" w:rsidR="000305D8" w:rsidRDefault="00CC6472">
            <w:pPr>
              <w:contextualSpacing w:val="0"/>
            </w:pPr>
            <w:r>
              <w:t>Co construct together</w:t>
            </w:r>
          </w:p>
          <w:p w14:paraId="53D279C7" w14:textId="77777777" w:rsidR="000305D8" w:rsidRDefault="00CC6472">
            <w:pPr>
              <w:contextualSpacing w:val="0"/>
            </w:pPr>
            <w:r>
              <w:t>- the agreed upon topics that will presented (e.g., all 3 regions-Canadian Shield, Hudson Bay Lowlands, Great Lakes &amp; St. Lawrence Lowlands, or just 1 region)</w:t>
            </w:r>
          </w:p>
          <w:p w14:paraId="4C96A4BA" w14:textId="77777777" w:rsidR="000305D8" w:rsidRDefault="00CC6472">
            <w:pPr>
              <w:contextualSpacing w:val="0"/>
            </w:pPr>
            <w:r>
              <w:t>- criteria for  good oral presentations (e.g., volume pace, eye contact)</w:t>
            </w:r>
          </w:p>
          <w:p w14:paraId="4A3A60D1" w14:textId="77777777" w:rsidR="000305D8" w:rsidRDefault="00CC6472">
            <w:pPr>
              <w:contextualSpacing w:val="0"/>
            </w:pPr>
            <w:r>
              <w:t>- appropriate backgrounds</w:t>
            </w:r>
          </w:p>
          <w:p w14:paraId="3CA10552" w14:textId="77777777" w:rsidR="000305D8" w:rsidRDefault="000305D8">
            <w:pPr>
              <w:contextualSpacing w:val="0"/>
              <w:rPr>
                <w:b/>
              </w:rPr>
            </w:pPr>
          </w:p>
          <w:p w14:paraId="0855FB00" w14:textId="77777777" w:rsidR="000305D8" w:rsidRDefault="000305D8">
            <w:pPr>
              <w:contextualSpacing w:val="0"/>
              <w:rPr>
                <w:b/>
              </w:rPr>
            </w:pPr>
          </w:p>
          <w:p w14:paraId="658AEB2A" w14:textId="77777777" w:rsidR="000305D8" w:rsidRDefault="000305D8">
            <w:pPr>
              <w:contextualSpacing w:val="0"/>
              <w:rPr>
                <w:b/>
              </w:rPr>
            </w:pPr>
          </w:p>
        </w:tc>
      </w:tr>
      <w:tr w:rsidR="000305D8" w14:paraId="152F5814" w14:textId="77777777">
        <w:tc>
          <w:tcPr>
            <w:tcW w:w="9350" w:type="dxa"/>
            <w:gridSpan w:val="2"/>
            <w:shd w:val="clear" w:color="auto" w:fill="DEEBF6"/>
          </w:tcPr>
          <w:p w14:paraId="6C026BFA" w14:textId="77777777" w:rsidR="000305D8" w:rsidRDefault="00CC6472">
            <w:pPr>
              <w:contextualSpacing w:val="0"/>
              <w:rPr>
                <w:b/>
              </w:rPr>
            </w:pPr>
            <w:r>
              <w:rPr>
                <w:b/>
              </w:rPr>
              <w:t>Lesson Overview:</w:t>
            </w:r>
          </w:p>
          <w:p w14:paraId="33F54F81" w14:textId="77777777" w:rsidR="000305D8" w:rsidRDefault="000305D8">
            <w:pPr>
              <w:contextualSpacing w:val="0"/>
              <w:rPr>
                <w:b/>
              </w:rPr>
            </w:pPr>
          </w:p>
          <w:p w14:paraId="64F7E11A" w14:textId="04B78BF4" w:rsidR="000305D8" w:rsidRDefault="00CC6472">
            <w:pPr>
              <w:contextualSpacing w:val="0"/>
            </w:pPr>
            <w:r>
              <w:t>This lesson is more of a process whereby students will learn how to use green screen technology to present previously gathered research information on their social studies topic on Living and Working in Ontario</w:t>
            </w:r>
            <w:r w:rsidR="00BA0A00">
              <w:t>.</w:t>
            </w:r>
          </w:p>
          <w:p w14:paraId="1483891A" w14:textId="77777777" w:rsidR="000305D8" w:rsidRDefault="000305D8">
            <w:pPr>
              <w:contextualSpacing w:val="0"/>
            </w:pPr>
          </w:p>
        </w:tc>
      </w:tr>
      <w:tr w:rsidR="000305D8" w14:paraId="2EA3BB15" w14:textId="77777777">
        <w:tc>
          <w:tcPr>
            <w:tcW w:w="9350" w:type="dxa"/>
            <w:gridSpan w:val="2"/>
            <w:shd w:val="clear" w:color="auto" w:fill="DEEBF6"/>
          </w:tcPr>
          <w:p w14:paraId="5452C27E" w14:textId="77777777" w:rsidR="000305D8" w:rsidRDefault="00CC6472">
            <w:pPr>
              <w:contextualSpacing w:val="0"/>
              <w:rPr>
                <w:b/>
              </w:rPr>
            </w:pPr>
            <w:r>
              <w:rPr>
                <w:b/>
              </w:rPr>
              <w:t xml:space="preserve">Materials and Technology:  </w:t>
            </w:r>
          </w:p>
          <w:p w14:paraId="05FC43B4" w14:textId="77777777" w:rsidR="000305D8" w:rsidRDefault="000305D8">
            <w:pPr>
              <w:contextualSpacing w:val="0"/>
            </w:pPr>
          </w:p>
          <w:p w14:paraId="39BE0165" w14:textId="77777777" w:rsidR="000305D8" w:rsidRDefault="00CC6472">
            <w:pPr>
              <w:numPr>
                <w:ilvl w:val="0"/>
                <w:numId w:val="3"/>
              </w:numPr>
              <w:ind w:hanging="360"/>
            </w:pPr>
            <w:r>
              <w:t>paper, pencils, graphic organizers for collecting research information</w:t>
            </w:r>
          </w:p>
          <w:p w14:paraId="49485196" w14:textId="77777777" w:rsidR="000305D8" w:rsidRDefault="00CC6472">
            <w:pPr>
              <w:numPr>
                <w:ilvl w:val="0"/>
                <w:numId w:val="3"/>
              </w:numPr>
              <w:ind w:hanging="360"/>
            </w:pPr>
            <w:r>
              <w:t xml:space="preserve">social studies texts or online sites for research purposes (e.g. </w:t>
            </w:r>
            <w:hyperlink r:id="rId10" w:anchor="tab-684975e506927b4b34f">
              <w:r>
                <w:rPr>
                  <w:color w:val="1155CC"/>
                  <w:u w:val="single"/>
                </w:rPr>
                <w:t xml:space="preserve">Nelson Social Studies </w:t>
              </w:r>
            </w:hyperlink>
          </w:p>
          <w:p w14:paraId="766ED5C9" w14:textId="77777777" w:rsidR="000305D8" w:rsidRDefault="00CC6472">
            <w:pPr>
              <w:numPr>
                <w:ilvl w:val="0"/>
                <w:numId w:val="3"/>
              </w:numPr>
              <w:ind w:hanging="360"/>
            </w:pPr>
            <w:r>
              <w:t xml:space="preserve">Green Screen (can be made out of a </w:t>
            </w:r>
            <w:hyperlink r:id="rId11">
              <w:r>
                <w:rPr>
                  <w:color w:val="1155CC"/>
                  <w:u w:val="single"/>
                </w:rPr>
                <w:t>plastic table cloth kelly green in colour</w:t>
              </w:r>
            </w:hyperlink>
            <w:r>
              <w:t xml:space="preserve">  and a </w:t>
            </w:r>
            <w:hyperlink r:id="rId12">
              <w:r>
                <w:rPr>
                  <w:color w:val="1155CC"/>
                  <w:u w:val="single"/>
                </w:rPr>
                <w:t>presentation display board</w:t>
              </w:r>
            </w:hyperlink>
            <w:r>
              <w:t xml:space="preserve"> , a green lego wall also works as a green screen, or simply find a </w:t>
            </w:r>
            <w:hyperlink r:id="rId13">
              <w:r>
                <w:rPr>
                  <w:color w:val="1155CC"/>
                  <w:u w:val="single"/>
                </w:rPr>
                <w:t xml:space="preserve">green screen background </w:t>
              </w:r>
            </w:hyperlink>
            <w:r>
              <w:t>on the internet to be shown on the smart board.</w:t>
            </w:r>
          </w:p>
          <w:p w14:paraId="150C683F" w14:textId="13776358" w:rsidR="000305D8" w:rsidRDefault="00CC6472">
            <w:pPr>
              <w:numPr>
                <w:ilvl w:val="0"/>
                <w:numId w:val="3"/>
              </w:numPr>
              <w:ind w:hanging="360"/>
            </w:pPr>
            <w:r>
              <w:t>i</w:t>
            </w:r>
            <w:r w:rsidR="00175376">
              <w:t>P</w:t>
            </w:r>
            <w:r>
              <w:t xml:space="preserve">ads (1 per pair of students) with </w:t>
            </w:r>
            <w:hyperlink r:id="rId14">
              <w:r>
                <w:rPr>
                  <w:color w:val="1155CC"/>
                  <w:u w:val="single"/>
                </w:rPr>
                <w:t>DoInk Green Screen app</w:t>
              </w:r>
            </w:hyperlink>
          </w:p>
          <w:p w14:paraId="180805D7" w14:textId="77777777" w:rsidR="000305D8" w:rsidRDefault="008F0030">
            <w:pPr>
              <w:numPr>
                <w:ilvl w:val="0"/>
                <w:numId w:val="3"/>
              </w:numPr>
              <w:ind w:hanging="360"/>
            </w:pPr>
            <w:hyperlink r:id="rId15">
              <w:r w:rsidR="00CC6472">
                <w:rPr>
                  <w:color w:val="1155CC"/>
                  <w:u w:val="single"/>
                </w:rPr>
                <w:t>Green Screen Tutorial</w:t>
              </w:r>
            </w:hyperlink>
          </w:p>
          <w:p w14:paraId="06D4D17D" w14:textId="77777777" w:rsidR="000305D8" w:rsidRDefault="00CC6472">
            <w:pPr>
              <w:numPr>
                <w:ilvl w:val="0"/>
                <w:numId w:val="3"/>
              </w:numPr>
              <w:ind w:hanging="360"/>
            </w:pPr>
            <w:r>
              <w:t>smart board</w:t>
            </w:r>
          </w:p>
          <w:p w14:paraId="2D756DB8" w14:textId="77777777" w:rsidR="000305D8" w:rsidRDefault="000305D8">
            <w:pPr>
              <w:contextualSpacing w:val="0"/>
            </w:pPr>
          </w:p>
          <w:p w14:paraId="0CFF065C" w14:textId="77777777" w:rsidR="000305D8" w:rsidRDefault="000305D8">
            <w:pPr>
              <w:contextualSpacing w:val="0"/>
            </w:pPr>
          </w:p>
        </w:tc>
      </w:tr>
      <w:tr w:rsidR="000305D8" w14:paraId="6E86D2FB" w14:textId="77777777">
        <w:tc>
          <w:tcPr>
            <w:tcW w:w="4675" w:type="dxa"/>
            <w:shd w:val="clear" w:color="auto" w:fill="DEEBF6"/>
          </w:tcPr>
          <w:p w14:paraId="5A4CEF4A" w14:textId="77777777" w:rsidR="000305D8" w:rsidRDefault="00CC6472">
            <w:pPr>
              <w:contextualSpacing w:val="0"/>
              <w:rPr>
                <w:b/>
              </w:rPr>
            </w:pPr>
            <w:r>
              <w:rPr>
                <w:b/>
              </w:rPr>
              <w:t xml:space="preserve">Student Accommodations/Modifications:  </w:t>
            </w:r>
          </w:p>
          <w:p w14:paraId="5484E1D8" w14:textId="77777777" w:rsidR="000305D8" w:rsidRDefault="000305D8">
            <w:pPr>
              <w:contextualSpacing w:val="0"/>
              <w:rPr>
                <w:b/>
              </w:rPr>
            </w:pPr>
          </w:p>
          <w:p w14:paraId="08D8EDE5" w14:textId="72162DC8" w:rsidR="000305D8" w:rsidRPr="00175376" w:rsidRDefault="00175376" w:rsidP="00175376">
            <w:pPr>
              <w:pStyle w:val="ListParagraph"/>
              <w:numPr>
                <w:ilvl w:val="0"/>
                <w:numId w:val="5"/>
              </w:numPr>
              <w:rPr>
                <w:b/>
              </w:rPr>
            </w:pPr>
            <w:r>
              <w:rPr>
                <w:b/>
              </w:rPr>
              <w:t>S</w:t>
            </w:r>
            <w:r w:rsidR="00CC6472" w:rsidRPr="00175376">
              <w:rPr>
                <w:b/>
              </w:rPr>
              <w:t>tudents can use text-voice technology on iPads when researching online information</w:t>
            </w:r>
          </w:p>
          <w:p w14:paraId="052B162E" w14:textId="5C7941EB" w:rsidR="000305D8" w:rsidRPr="00175376" w:rsidRDefault="00175376" w:rsidP="00175376">
            <w:pPr>
              <w:pStyle w:val="ListParagraph"/>
              <w:numPr>
                <w:ilvl w:val="0"/>
                <w:numId w:val="5"/>
              </w:numPr>
              <w:rPr>
                <w:b/>
              </w:rPr>
            </w:pPr>
            <w:r>
              <w:rPr>
                <w:b/>
              </w:rPr>
              <w:t>S</w:t>
            </w:r>
            <w:r w:rsidR="00CC6472" w:rsidRPr="00175376">
              <w:rPr>
                <w:b/>
              </w:rPr>
              <w:t>tudents can use voice-text technology when gathering research</w:t>
            </w:r>
          </w:p>
          <w:p w14:paraId="60FE87B9" w14:textId="77777777" w:rsidR="000305D8" w:rsidRDefault="000305D8">
            <w:pPr>
              <w:ind w:left="360"/>
              <w:contextualSpacing w:val="0"/>
              <w:rPr>
                <w:b/>
              </w:rPr>
            </w:pPr>
          </w:p>
          <w:p w14:paraId="1FA9BA12" w14:textId="77777777" w:rsidR="000305D8" w:rsidRDefault="000305D8">
            <w:pPr>
              <w:contextualSpacing w:val="0"/>
              <w:rPr>
                <w:b/>
              </w:rPr>
            </w:pPr>
          </w:p>
          <w:p w14:paraId="4D5413AA" w14:textId="77777777" w:rsidR="000305D8" w:rsidRDefault="000305D8">
            <w:pPr>
              <w:ind w:left="360"/>
              <w:contextualSpacing w:val="0"/>
              <w:rPr>
                <w:b/>
              </w:rPr>
            </w:pPr>
          </w:p>
          <w:p w14:paraId="2D833368" w14:textId="77777777" w:rsidR="000305D8" w:rsidRDefault="000305D8">
            <w:pPr>
              <w:ind w:left="360"/>
              <w:contextualSpacing w:val="0"/>
              <w:rPr>
                <w:b/>
              </w:rPr>
            </w:pPr>
          </w:p>
          <w:p w14:paraId="1D57DDAC" w14:textId="77777777" w:rsidR="000305D8" w:rsidRDefault="000305D8">
            <w:pPr>
              <w:contextualSpacing w:val="0"/>
              <w:rPr>
                <w:b/>
              </w:rPr>
            </w:pPr>
          </w:p>
        </w:tc>
        <w:tc>
          <w:tcPr>
            <w:tcW w:w="4675" w:type="dxa"/>
            <w:shd w:val="clear" w:color="auto" w:fill="DEEBF6"/>
          </w:tcPr>
          <w:p w14:paraId="4EDFCE80" w14:textId="77777777" w:rsidR="000305D8" w:rsidRDefault="00CC6472">
            <w:pPr>
              <w:contextualSpacing w:val="0"/>
              <w:rPr>
                <w:b/>
              </w:rPr>
            </w:pPr>
            <w:r>
              <w:rPr>
                <w:b/>
              </w:rPr>
              <w:t>Lesson will be differentiated by:</w:t>
            </w:r>
          </w:p>
          <w:p w14:paraId="7B01D51F" w14:textId="77777777" w:rsidR="000305D8" w:rsidRDefault="000305D8">
            <w:pPr>
              <w:contextualSpacing w:val="0"/>
              <w:rPr>
                <w:b/>
              </w:rPr>
            </w:pPr>
          </w:p>
          <w:p w14:paraId="1059F130" w14:textId="77777777" w:rsidR="000305D8" w:rsidRDefault="00CC6472">
            <w:pPr>
              <w:numPr>
                <w:ilvl w:val="0"/>
                <w:numId w:val="1"/>
              </w:numPr>
              <w:spacing w:line="259" w:lineRule="auto"/>
              <w:ind w:hanging="360"/>
              <w:rPr>
                <w:b/>
              </w:rPr>
            </w:pPr>
            <w:r>
              <w:rPr>
                <w:b/>
              </w:rPr>
              <w:t>Content, specifically:  fewer topics</w:t>
            </w:r>
          </w:p>
          <w:p w14:paraId="0DAADA56" w14:textId="7DECA2E7" w:rsidR="000305D8" w:rsidRDefault="00CC6472" w:rsidP="00175376">
            <w:pPr>
              <w:numPr>
                <w:ilvl w:val="0"/>
                <w:numId w:val="1"/>
              </w:numPr>
              <w:spacing w:line="259" w:lineRule="auto"/>
              <w:ind w:hanging="360"/>
              <w:rPr>
                <w:b/>
              </w:rPr>
            </w:pPr>
            <w:r w:rsidRPr="00175376">
              <w:rPr>
                <w:b/>
              </w:rPr>
              <w:t xml:space="preserve">Environment - Depending on how many green screens and iPads that are available, the activities might need to be formatted into a </w:t>
            </w:r>
            <w:r w:rsidR="00497B80" w:rsidRPr="00175376">
              <w:rPr>
                <w:b/>
              </w:rPr>
              <w:t>centre</w:t>
            </w:r>
            <w:r w:rsidR="00BA0A00" w:rsidRPr="00175376">
              <w:rPr>
                <w:b/>
              </w:rPr>
              <w:t xml:space="preserve"> type activity</w:t>
            </w:r>
          </w:p>
        </w:tc>
      </w:tr>
      <w:tr w:rsidR="000305D8" w14:paraId="7CCEA86F" w14:textId="77777777">
        <w:tc>
          <w:tcPr>
            <w:tcW w:w="9350" w:type="dxa"/>
            <w:gridSpan w:val="2"/>
            <w:shd w:val="clear" w:color="auto" w:fill="9CC3E5"/>
          </w:tcPr>
          <w:p w14:paraId="4558DACC" w14:textId="77777777" w:rsidR="000305D8" w:rsidRDefault="00CC6472">
            <w:pPr>
              <w:contextualSpacing w:val="0"/>
              <w:rPr>
                <w:b/>
              </w:rPr>
            </w:pPr>
            <w:r>
              <w:rPr>
                <w:b/>
              </w:rPr>
              <w:t>MINDS ON:  Getting Started  (40 minutes)</w:t>
            </w:r>
          </w:p>
        </w:tc>
      </w:tr>
      <w:tr w:rsidR="000305D8" w14:paraId="12A6C57A" w14:textId="77777777">
        <w:tc>
          <w:tcPr>
            <w:tcW w:w="4675" w:type="dxa"/>
          </w:tcPr>
          <w:p w14:paraId="1F20B2D9" w14:textId="77777777" w:rsidR="000305D8" w:rsidRDefault="000305D8">
            <w:pPr>
              <w:contextualSpacing w:val="0"/>
            </w:pPr>
          </w:p>
        </w:tc>
        <w:tc>
          <w:tcPr>
            <w:tcW w:w="4675" w:type="dxa"/>
          </w:tcPr>
          <w:p w14:paraId="4479E082" w14:textId="77777777" w:rsidR="000305D8" w:rsidRDefault="000305D8">
            <w:pPr>
              <w:contextualSpacing w:val="0"/>
              <w:rPr>
                <w:b/>
              </w:rPr>
            </w:pPr>
          </w:p>
        </w:tc>
      </w:tr>
      <w:tr w:rsidR="000305D8" w14:paraId="45062EEB" w14:textId="77777777">
        <w:tc>
          <w:tcPr>
            <w:tcW w:w="9350" w:type="dxa"/>
            <w:gridSpan w:val="2"/>
            <w:shd w:val="clear" w:color="auto" w:fill="DEEBF6"/>
          </w:tcPr>
          <w:p w14:paraId="22F2A287" w14:textId="77777777" w:rsidR="000305D8" w:rsidRDefault="000305D8">
            <w:pPr>
              <w:contextualSpacing w:val="0"/>
              <w:rPr>
                <w:b/>
              </w:rPr>
            </w:pPr>
          </w:p>
          <w:p w14:paraId="5151DA47" w14:textId="77777777" w:rsidR="000305D8" w:rsidRDefault="00CC6472">
            <w:pPr>
              <w:contextualSpacing w:val="0"/>
              <w:rPr>
                <w:b/>
              </w:rPr>
            </w:pPr>
            <w:r>
              <w:rPr>
                <w:b/>
              </w:rPr>
              <w:t>Teacher asks a volunteer student:  If you could go anywhere in the world, where would you go? (Generate an example of a setting- e.g., Disney World.  Teacher finds a background photo on an iPad with DoInk Green Screen and inserts it into the app followed by taking a picture of the volunteer student in front of the green screen to explicitly show the effect of Green Screen Technology.</w:t>
            </w:r>
          </w:p>
          <w:p w14:paraId="4C2FA956" w14:textId="77777777" w:rsidR="000305D8" w:rsidRDefault="000305D8">
            <w:pPr>
              <w:contextualSpacing w:val="0"/>
              <w:rPr>
                <w:b/>
              </w:rPr>
            </w:pPr>
          </w:p>
          <w:p w14:paraId="5B803663" w14:textId="77777777" w:rsidR="000305D8" w:rsidRDefault="00CC6472">
            <w:pPr>
              <w:contextualSpacing w:val="0"/>
              <w:rPr>
                <w:b/>
              </w:rPr>
            </w:pPr>
            <w:r>
              <w:rPr>
                <w:b/>
              </w:rPr>
              <w:t>Students partner up, view the tutorial on how to use Green Screen and explore using their own ideas for backgrounds and practise informal presentations.</w:t>
            </w:r>
          </w:p>
          <w:p w14:paraId="60B34E40" w14:textId="77777777" w:rsidR="000305D8" w:rsidRDefault="000305D8">
            <w:pPr>
              <w:contextualSpacing w:val="0"/>
              <w:rPr>
                <w:b/>
              </w:rPr>
            </w:pPr>
          </w:p>
          <w:p w14:paraId="59CDE8BB" w14:textId="77777777" w:rsidR="000305D8" w:rsidRDefault="00CC6472">
            <w:pPr>
              <w:contextualSpacing w:val="0"/>
              <w:rPr>
                <w:b/>
              </w:rPr>
            </w:pPr>
            <w:r>
              <w:rPr>
                <w:b/>
              </w:rPr>
              <w:t xml:space="preserve">Airplay share some examples of students’ warm up projects on the smartboard. </w:t>
            </w:r>
          </w:p>
          <w:p w14:paraId="4B6634F6" w14:textId="77777777" w:rsidR="000305D8" w:rsidRDefault="00CC6472">
            <w:pPr>
              <w:contextualSpacing w:val="0"/>
              <w:rPr>
                <w:b/>
              </w:rPr>
            </w:pPr>
            <w:r>
              <w:rPr>
                <w:b/>
              </w:rPr>
              <w:t>Discussion can take place about appropriate background photos and where students should stand in front of the green screen for maximum exposure.</w:t>
            </w:r>
          </w:p>
          <w:p w14:paraId="2B0A91D7" w14:textId="77777777" w:rsidR="000305D8" w:rsidRDefault="000305D8">
            <w:pPr>
              <w:contextualSpacing w:val="0"/>
              <w:rPr>
                <w:b/>
              </w:rPr>
            </w:pPr>
          </w:p>
          <w:p w14:paraId="4F89C217" w14:textId="77777777" w:rsidR="000305D8" w:rsidRDefault="00CC6472">
            <w:pPr>
              <w:contextualSpacing w:val="0"/>
              <w:rPr>
                <w:b/>
              </w:rPr>
            </w:pPr>
            <w:r>
              <w:rPr>
                <w:b/>
              </w:rPr>
              <w:t>(Students can be encouraged to try photographs and videos).</w:t>
            </w:r>
          </w:p>
          <w:p w14:paraId="72E7D627" w14:textId="77777777" w:rsidR="000305D8" w:rsidRDefault="000305D8">
            <w:pPr>
              <w:contextualSpacing w:val="0"/>
              <w:rPr>
                <w:b/>
              </w:rPr>
            </w:pPr>
          </w:p>
          <w:p w14:paraId="430F824A" w14:textId="77777777" w:rsidR="000305D8" w:rsidRDefault="000305D8">
            <w:pPr>
              <w:contextualSpacing w:val="0"/>
              <w:rPr>
                <w:b/>
              </w:rPr>
            </w:pPr>
          </w:p>
        </w:tc>
      </w:tr>
      <w:tr w:rsidR="000305D8" w14:paraId="31A4D702" w14:textId="77777777">
        <w:tc>
          <w:tcPr>
            <w:tcW w:w="9350" w:type="dxa"/>
            <w:gridSpan w:val="2"/>
            <w:shd w:val="clear" w:color="auto" w:fill="9CC3E5"/>
          </w:tcPr>
          <w:p w14:paraId="1942C5A4" w14:textId="77777777" w:rsidR="000305D8" w:rsidRDefault="00CC6472">
            <w:pPr>
              <w:contextualSpacing w:val="0"/>
              <w:rPr>
                <w:b/>
              </w:rPr>
            </w:pPr>
            <w:r>
              <w:rPr>
                <w:b/>
              </w:rPr>
              <w:t>ACTION:  Working on it  (2-3 40 minute periods)</w:t>
            </w:r>
          </w:p>
        </w:tc>
      </w:tr>
      <w:tr w:rsidR="000305D8" w14:paraId="248E0109" w14:textId="77777777">
        <w:tc>
          <w:tcPr>
            <w:tcW w:w="4675" w:type="dxa"/>
          </w:tcPr>
          <w:p w14:paraId="1BD92492" w14:textId="77777777" w:rsidR="000305D8" w:rsidRDefault="000305D8">
            <w:pPr>
              <w:contextualSpacing w:val="0"/>
            </w:pPr>
          </w:p>
        </w:tc>
        <w:tc>
          <w:tcPr>
            <w:tcW w:w="4675" w:type="dxa"/>
          </w:tcPr>
          <w:p w14:paraId="745CBB65" w14:textId="77777777" w:rsidR="000305D8" w:rsidRDefault="000305D8">
            <w:pPr>
              <w:contextualSpacing w:val="0"/>
            </w:pPr>
          </w:p>
        </w:tc>
      </w:tr>
      <w:tr w:rsidR="000305D8" w14:paraId="703F2EE3" w14:textId="77777777">
        <w:tc>
          <w:tcPr>
            <w:tcW w:w="9350" w:type="dxa"/>
            <w:gridSpan w:val="2"/>
            <w:shd w:val="clear" w:color="auto" w:fill="DEEBF6"/>
          </w:tcPr>
          <w:p w14:paraId="76CA8D1C" w14:textId="77777777" w:rsidR="000305D8" w:rsidRDefault="00CC6472">
            <w:pPr>
              <w:spacing w:before="120"/>
              <w:contextualSpacing w:val="0"/>
            </w:pPr>
            <w:r>
              <w:t xml:space="preserve">Tell students that they will be organizing their research on their Ontario regions into an oral presentation that they will present using the Green Screen technology.   </w:t>
            </w:r>
          </w:p>
          <w:p w14:paraId="53945904" w14:textId="77777777" w:rsidR="000305D8" w:rsidRDefault="00CC6472">
            <w:pPr>
              <w:spacing w:before="120"/>
              <w:contextualSpacing w:val="0"/>
            </w:pPr>
            <w:r>
              <w:t xml:space="preserve">Co construct success criteria/ rubric that will be used to assess the project. </w:t>
            </w:r>
          </w:p>
          <w:p w14:paraId="7D27D361" w14:textId="77777777" w:rsidR="000305D8" w:rsidRDefault="00CC6472">
            <w:pPr>
              <w:spacing w:before="120"/>
              <w:contextualSpacing w:val="0"/>
            </w:pPr>
            <w:r>
              <w:t xml:space="preserve">While students will be creating their own videos based on their own research, they will be working in partners to video each other.  </w:t>
            </w:r>
          </w:p>
          <w:p w14:paraId="7BE523C6" w14:textId="77777777" w:rsidR="000305D8" w:rsidRDefault="00CC6472">
            <w:pPr>
              <w:spacing w:before="120"/>
              <w:contextualSpacing w:val="0"/>
            </w:pPr>
            <w:r>
              <w:t>As students are working, circulate to ensure that students are focusing on including quality content based on the criteria and not just fun technology.</w:t>
            </w:r>
          </w:p>
          <w:p w14:paraId="209A66BB" w14:textId="77777777" w:rsidR="000305D8" w:rsidRDefault="00CC6472">
            <w:pPr>
              <w:spacing w:before="120"/>
              <w:contextualSpacing w:val="0"/>
            </w:pPr>
            <w:r>
              <w:t>Ask them why they chose certain backgrounds to help guide them to matching their oral content with their backgrounds.</w:t>
            </w:r>
          </w:p>
          <w:p w14:paraId="5E63DAE4" w14:textId="77777777" w:rsidR="000305D8" w:rsidRDefault="000305D8">
            <w:pPr>
              <w:spacing w:before="120"/>
              <w:contextualSpacing w:val="0"/>
            </w:pPr>
          </w:p>
          <w:p w14:paraId="37D13731" w14:textId="77777777" w:rsidR="000305D8" w:rsidRDefault="00CC6472">
            <w:pPr>
              <w:contextualSpacing w:val="0"/>
              <w:rPr>
                <w:b/>
              </w:rPr>
            </w:pPr>
            <w:r>
              <w:t>Extension:  Multiple videos can be made using different background and connected together using iMovie app.</w:t>
            </w:r>
          </w:p>
        </w:tc>
      </w:tr>
      <w:tr w:rsidR="000305D8" w14:paraId="0A00165D" w14:textId="77777777">
        <w:tc>
          <w:tcPr>
            <w:tcW w:w="9350" w:type="dxa"/>
            <w:gridSpan w:val="2"/>
            <w:shd w:val="clear" w:color="auto" w:fill="9CC3E5"/>
          </w:tcPr>
          <w:p w14:paraId="42F69D5F" w14:textId="77777777" w:rsidR="000305D8" w:rsidRDefault="00CC6472">
            <w:pPr>
              <w:contextualSpacing w:val="0"/>
              <w:rPr>
                <w:b/>
              </w:rPr>
            </w:pPr>
            <w:r>
              <w:rPr>
                <w:b/>
              </w:rPr>
              <w:t>CONSOLIDATION:  Reflecting and Connecting  2 40 minute periods</w:t>
            </w:r>
          </w:p>
        </w:tc>
      </w:tr>
      <w:tr w:rsidR="000305D8" w14:paraId="24149007" w14:textId="77777777">
        <w:trPr>
          <w:trHeight w:val="480"/>
        </w:trPr>
        <w:tc>
          <w:tcPr>
            <w:tcW w:w="4675" w:type="dxa"/>
          </w:tcPr>
          <w:p w14:paraId="4066A0E3" w14:textId="77777777" w:rsidR="000305D8" w:rsidRDefault="000305D8">
            <w:pPr>
              <w:contextualSpacing w:val="0"/>
              <w:rPr>
                <w:b/>
              </w:rPr>
            </w:pPr>
          </w:p>
        </w:tc>
        <w:tc>
          <w:tcPr>
            <w:tcW w:w="4675" w:type="dxa"/>
          </w:tcPr>
          <w:p w14:paraId="3C36F9A9" w14:textId="77777777" w:rsidR="000305D8" w:rsidRDefault="000305D8">
            <w:pPr>
              <w:contextualSpacing w:val="0"/>
              <w:rPr>
                <w:b/>
              </w:rPr>
            </w:pPr>
          </w:p>
        </w:tc>
      </w:tr>
      <w:tr w:rsidR="000305D8" w14:paraId="2B1D2C38" w14:textId="77777777">
        <w:tc>
          <w:tcPr>
            <w:tcW w:w="9350" w:type="dxa"/>
            <w:gridSpan w:val="2"/>
            <w:shd w:val="clear" w:color="auto" w:fill="DEEBF6"/>
          </w:tcPr>
          <w:p w14:paraId="43E628E5" w14:textId="77777777" w:rsidR="000305D8" w:rsidRDefault="00CC6472">
            <w:pPr>
              <w:spacing w:before="120"/>
              <w:contextualSpacing w:val="0"/>
            </w:pPr>
            <w:r>
              <w:t xml:space="preserve">Once students are finished video recording their presentations, have them work together with the criteria to peer assess </w:t>
            </w:r>
            <w:r w:rsidR="00497B80">
              <w:t>each other’s</w:t>
            </w:r>
            <w:r>
              <w:t xml:space="preserve"> work. </w:t>
            </w:r>
          </w:p>
          <w:p w14:paraId="6FBBB68D" w14:textId="77777777" w:rsidR="000305D8" w:rsidRDefault="00CC6472">
            <w:pPr>
              <w:spacing w:before="120"/>
              <w:contextualSpacing w:val="0"/>
            </w:pPr>
            <w:r>
              <w:t xml:space="preserve">Re-record revisions. </w:t>
            </w:r>
          </w:p>
          <w:p w14:paraId="2867A477" w14:textId="7A326323" w:rsidR="000305D8" w:rsidRDefault="00CC6472" w:rsidP="00175376">
            <w:pPr>
              <w:spacing w:before="120"/>
              <w:contextualSpacing w:val="0"/>
              <w:rPr>
                <w:b/>
              </w:rPr>
            </w:pPr>
            <w:r>
              <w:t xml:space="preserve">Students share their videos with the class by airplaying to </w:t>
            </w:r>
            <w:r w:rsidR="00497B80">
              <w:t>the smartboard</w:t>
            </w:r>
            <w:r>
              <w:t>.</w:t>
            </w:r>
          </w:p>
        </w:tc>
      </w:tr>
    </w:tbl>
    <w:p w14:paraId="193622A8" w14:textId="77777777" w:rsidR="000305D8" w:rsidRDefault="000305D8"/>
    <w:sectPr w:rsidR="000305D8">
      <w:headerReference w:type="default" r:id="rId16"/>
      <w:footerReference w:type="default" r:id="rId17"/>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5C365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DF77A" w14:textId="77777777" w:rsidR="00B76C15" w:rsidRDefault="00B76C15">
      <w:pPr>
        <w:spacing w:after="0" w:line="240" w:lineRule="auto"/>
      </w:pPr>
      <w:r>
        <w:separator/>
      </w:r>
    </w:p>
  </w:endnote>
  <w:endnote w:type="continuationSeparator" w:id="0">
    <w:p w14:paraId="2AA624BE" w14:textId="77777777" w:rsidR="00B76C15" w:rsidRDefault="00B76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MyriaMM">
    <w:altName w:val="MyriaMM"/>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14D8F" w14:textId="77777777" w:rsidR="004355D9" w:rsidRDefault="004355D9" w:rsidP="004355D9">
    <w:pPr>
      <w:tabs>
        <w:tab w:val="center" w:pos="4680"/>
        <w:tab w:val="right" w:pos="9360"/>
      </w:tabs>
      <w:spacing w:after="708" w:line="240" w:lineRule="auto"/>
    </w:pPr>
    <w:r>
      <w:t xml:space="preserve">Rockwood Public School—Renfrew County District School Board                                                                          Adapted from eworkshop.on.ca </w:t>
    </w:r>
  </w:p>
  <w:p w14:paraId="48FD333A" w14:textId="23400CA1" w:rsidR="000305D8" w:rsidRPr="004355D9" w:rsidRDefault="000305D8" w:rsidP="004355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C50E9" w14:textId="77777777" w:rsidR="00B76C15" w:rsidRDefault="00B76C15">
      <w:pPr>
        <w:spacing w:after="0" w:line="240" w:lineRule="auto"/>
      </w:pPr>
      <w:r>
        <w:separator/>
      </w:r>
    </w:p>
  </w:footnote>
  <w:footnote w:type="continuationSeparator" w:id="0">
    <w:p w14:paraId="1DC6F172" w14:textId="77777777" w:rsidR="00B76C15" w:rsidRDefault="00B76C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515CC" w14:textId="77777777" w:rsidR="000305D8" w:rsidRDefault="00CC6472">
    <w:pPr>
      <w:tabs>
        <w:tab w:val="center" w:pos="4680"/>
        <w:tab w:val="right" w:pos="9360"/>
      </w:tabs>
      <w:spacing w:before="708" w:after="0" w:line="240" w:lineRule="auto"/>
      <w:jc w:val="right"/>
    </w:pPr>
    <w:r>
      <w:fldChar w:fldCharType="begin"/>
    </w:r>
    <w:r>
      <w:instrText>PAGE</w:instrText>
    </w:r>
    <w:r>
      <w:fldChar w:fldCharType="separate"/>
    </w:r>
    <w:r w:rsidR="008F0030">
      <w:rPr>
        <w:noProof/>
      </w:rPr>
      <w:t>1</w:t>
    </w:r>
    <w:r>
      <w:fldChar w:fldCharType="end"/>
    </w:r>
  </w:p>
  <w:p w14:paraId="05523424" w14:textId="77777777" w:rsidR="000305D8" w:rsidRDefault="000305D8">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432"/>
    <w:multiLevelType w:val="multilevel"/>
    <w:tmpl w:val="22A8FC0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513118BE"/>
    <w:multiLevelType w:val="multilevel"/>
    <w:tmpl w:val="D5EC5A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75E0626"/>
    <w:multiLevelType w:val="multilevel"/>
    <w:tmpl w:val="3F7C09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62A153E"/>
    <w:multiLevelType w:val="hybridMultilevel"/>
    <w:tmpl w:val="54665A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68AB40EE"/>
    <w:multiLevelType w:val="multilevel"/>
    <w:tmpl w:val="76A2ADE4"/>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D8"/>
    <w:rsid w:val="000305D8"/>
    <w:rsid w:val="00091C3F"/>
    <w:rsid w:val="00175376"/>
    <w:rsid w:val="004355D9"/>
    <w:rsid w:val="00497B80"/>
    <w:rsid w:val="008F0030"/>
    <w:rsid w:val="00B76C15"/>
    <w:rsid w:val="00BA0A00"/>
    <w:rsid w:val="00CC647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B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497B80"/>
    <w:rPr>
      <w:sz w:val="16"/>
      <w:szCs w:val="16"/>
    </w:rPr>
  </w:style>
  <w:style w:type="paragraph" w:styleId="CommentText">
    <w:name w:val="annotation text"/>
    <w:basedOn w:val="Normal"/>
    <w:link w:val="CommentTextChar"/>
    <w:uiPriority w:val="99"/>
    <w:semiHidden/>
    <w:unhideWhenUsed/>
    <w:rsid w:val="00497B80"/>
    <w:pPr>
      <w:spacing w:line="240" w:lineRule="auto"/>
    </w:pPr>
    <w:rPr>
      <w:sz w:val="20"/>
      <w:szCs w:val="20"/>
    </w:rPr>
  </w:style>
  <w:style w:type="character" w:customStyle="1" w:styleId="CommentTextChar">
    <w:name w:val="Comment Text Char"/>
    <w:basedOn w:val="DefaultParagraphFont"/>
    <w:link w:val="CommentText"/>
    <w:uiPriority w:val="99"/>
    <w:semiHidden/>
    <w:rsid w:val="00497B80"/>
    <w:rPr>
      <w:sz w:val="20"/>
      <w:szCs w:val="20"/>
    </w:rPr>
  </w:style>
  <w:style w:type="paragraph" w:styleId="CommentSubject">
    <w:name w:val="annotation subject"/>
    <w:basedOn w:val="CommentText"/>
    <w:next w:val="CommentText"/>
    <w:link w:val="CommentSubjectChar"/>
    <w:uiPriority w:val="99"/>
    <w:semiHidden/>
    <w:unhideWhenUsed/>
    <w:rsid w:val="00497B80"/>
    <w:rPr>
      <w:b/>
      <w:bCs/>
    </w:rPr>
  </w:style>
  <w:style w:type="character" w:customStyle="1" w:styleId="CommentSubjectChar">
    <w:name w:val="Comment Subject Char"/>
    <w:basedOn w:val="CommentTextChar"/>
    <w:link w:val="CommentSubject"/>
    <w:uiPriority w:val="99"/>
    <w:semiHidden/>
    <w:rsid w:val="00497B80"/>
    <w:rPr>
      <w:b/>
      <w:bCs/>
      <w:sz w:val="20"/>
      <w:szCs w:val="20"/>
    </w:rPr>
  </w:style>
  <w:style w:type="paragraph" w:styleId="BalloonText">
    <w:name w:val="Balloon Text"/>
    <w:basedOn w:val="Normal"/>
    <w:link w:val="BalloonTextChar"/>
    <w:uiPriority w:val="99"/>
    <w:semiHidden/>
    <w:unhideWhenUsed/>
    <w:rsid w:val="00497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B80"/>
    <w:rPr>
      <w:rFonts w:ascii="Segoe UI" w:hAnsi="Segoe UI" w:cs="Segoe UI"/>
      <w:sz w:val="18"/>
      <w:szCs w:val="18"/>
    </w:rPr>
  </w:style>
  <w:style w:type="paragraph" w:customStyle="1" w:styleId="Pa28">
    <w:name w:val="Pa28"/>
    <w:basedOn w:val="Normal"/>
    <w:next w:val="Normal"/>
    <w:uiPriority w:val="99"/>
    <w:rsid w:val="00BA0A00"/>
    <w:pPr>
      <w:widowControl/>
      <w:autoSpaceDE w:val="0"/>
      <w:autoSpaceDN w:val="0"/>
      <w:adjustRightInd w:val="0"/>
      <w:spacing w:after="0" w:line="191" w:lineRule="atLeast"/>
    </w:pPr>
    <w:rPr>
      <w:rFonts w:ascii="MyriaMM" w:hAnsi="MyriaMM" w:cs="Times New Roman"/>
      <w:sz w:val="24"/>
      <w:szCs w:val="24"/>
    </w:rPr>
  </w:style>
  <w:style w:type="paragraph" w:styleId="Header">
    <w:name w:val="header"/>
    <w:basedOn w:val="Normal"/>
    <w:link w:val="HeaderChar"/>
    <w:uiPriority w:val="99"/>
    <w:unhideWhenUsed/>
    <w:rsid w:val="00435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5D9"/>
  </w:style>
  <w:style w:type="paragraph" w:styleId="Footer">
    <w:name w:val="footer"/>
    <w:basedOn w:val="Normal"/>
    <w:link w:val="FooterChar"/>
    <w:uiPriority w:val="99"/>
    <w:unhideWhenUsed/>
    <w:rsid w:val="00435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5D9"/>
  </w:style>
  <w:style w:type="paragraph" w:styleId="ListParagraph">
    <w:name w:val="List Paragraph"/>
    <w:basedOn w:val="Normal"/>
    <w:uiPriority w:val="34"/>
    <w:qFormat/>
    <w:rsid w:val="001753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497B80"/>
    <w:rPr>
      <w:sz w:val="16"/>
      <w:szCs w:val="16"/>
    </w:rPr>
  </w:style>
  <w:style w:type="paragraph" w:styleId="CommentText">
    <w:name w:val="annotation text"/>
    <w:basedOn w:val="Normal"/>
    <w:link w:val="CommentTextChar"/>
    <w:uiPriority w:val="99"/>
    <w:semiHidden/>
    <w:unhideWhenUsed/>
    <w:rsid w:val="00497B80"/>
    <w:pPr>
      <w:spacing w:line="240" w:lineRule="auto"/>
    </w:pPr>
    <w:rPr>
      <w:sz w:val="20"/>
      <w:szCs w:val="20"/>
    </w:rPr>
  </w:style>
  <w:style w:type="character" w:customStyle="1" w:styleId="CommentTextChar">
    <w:name w:val="Comment Text Char"/>
    <w:basedOn w:val="DefaultParagraphFont"/>
    <w:link w:val="CommentText"/>
    <w:uiPriority w:val="99"/>
    <w:semiHidden/>
    <w:rsid w:val="00497B80"/>
    <w:rPr>
      <w:sz w:val="20"/>
      <w:szCs w:val="20"/>
    </w:rPr>
  </w:style>
  <w:style w:type="paragraph" w:styleId="CommentSubject">
    <w:name w:val="annotation subject"/>
    <w:basedOn w:val="CommentText"/>
    <w:next w:val="CommentText"/>
    <w:link w:val="CommentSubjectChar"/>
    <w:uiPriority w:val="99"/>
    <w:semiHidden/>
    <w:unhideWhenUsed/>
    <w:rsid w:val="00497B80"/>
    <w:rPr>
      <w:b/>
      <w:bCs/>
    </w:rPr>
  </w:style>
  <w:style w:type="character" w:customStyle="1" w:styleId="CommentSubjectChar">
    <w:name w:val="Comment Subject Char"/>
    <w:basedOn w:val="CommentTextChar"/>
    <w:link w:val="CommentSubject"/>
    <w:uiPriority w:val="99"/>
    <w:semiHidden/>
    <w:rsid w:val="00497B80"/>
    <w:rPr>
      <w:b/>
      <w:bCs/>
      <w:sz w:val="20"/>
      <w:szCs w:val="20"/>
    </w:rPr>
  </w:style>
  <w:style w:type="paragraph" w:styleId="BalloonText">
    <w:name w:val="Balloon Text"/>
    <w:basedOn w:val="Normal"/>
    <w:link w:val="BalloonTextChar"/>
    <w:uiPriority w:val="99"/>
    <w:semiHidden/>
    <w:unhideWhenUsed/>
    <w:rsid w:val="00497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B80"/>
    <w:rPr>
      <w:rFonts w:ascii="Segoe UI" w:hAnsi="Segoe UI" w:cs="Segoe UI"/>
      <w:sz w:val="18"/>
      <w:szCs w:val="18"/>
    </w:rPr>
  </w:style>
  <w:style w:type="paragraph" w:customStyle="1" w:styleId="Pa28">
    <w:name w:val="Pa28"/>
    <w:basedOn w:val="Normal"/>
    <w:next w:val="Normal"/>
    <w:uiPriority w:val="99"/>
    <w:rsid w:val="00BA0A00"/>
    <w:pPr>
      <w:widowControl/>
      <w:autoSpaceDE w:val="0"/>
      <w:autoSpaceDN w:val="0"/>
      <w:adjustRightInd w:val="0"/>
      <w:spacing w:after="0" w:line="191" w:lineRule="atLeast"/>
    </w:pPr>
    <w:rPr>
      <w:rFonts w:ascii="MyriaMM" w:hAnsi="MyriaMM" w:cs="Times New Roman"/>
      <w:sz w:val="24"/>
      <w:szCs w:val="24"/>
    </w:rPr>
  </w:style>
  <w:style w:type="paragraph" w:styleId="Header">
    <w:name w:val="header"/>
    <w:basedOn w:val="Normal"/>
    <w:link w:val="HeaderChar"/>
    <w:uiPriority w:val="99"/>
    <w:unhideWhenUsed/>
    <w:rsid w:val="00435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5D9"/>
  </w:style>
  <w:style w:type="paragraph" w:styleId="Footer">
    <w:name w:val="footer"/>
    <w:basedOn w:val="Normal"/>
    <w:link w:val="FooterChar"/>
    <w:uiPriority w:val="99"/>
    <w:unhideWhenUsed/>
    <w:rsid w:val="00435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5D9"/>
  </w:style>
  <w:style w:type="paragraph" w:styleId="ListParagraph">
    <w:name w:val="List Paragraph"/>
    <w:basedOn w:val="Normal"/>
    <w:uiPriority w:val="34"/>
    <w:qFormat/>
    <w:rsid w:val="00175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hyperlink" Target="http://www.nelson.com/nelsonsocialstudies/" TargetMode="External"/><Relationship Id="rId11" Type="http://schemas.openxmlformats.org/officeDocument/2006/relationships/hyperlink" Target="https://www.walmart.com/ip/forest-Green-Plastic-Table-Cover-108-x-54/35760234" TargetMode="External"/><Relationship Id="rId12" Type="http://schemas.openxmlformats.org/officeDocument/2006/relationships/hyperlink" Target="http://www.staples.ca/en/Presentation-Boards/cat_CL214987_2-CA_1_20001" TargetMode="External"/><Relationship Id="rId13" Type="http://schemas.openxmlformats.org/officeDocument/2006/relationships/hyperlink" Target="https://forums.unrealengine.com/attachment.php?attachmentid=66859&amp;d=1448097936" TargetMode="External"/><Relationship Id="rId14" Type="http://schemas.openxmlformats.org/officeDocument/2006/relationships/hyperlink" Target="https://itunes.apple.com/ca/app/green-screen-by-do-ink/id730091131?mt=8" TargetMode="External"/><Relationship Id="rId15" Type="http://schemas.openxmlformats.org/officeDocument/2006/relationships/hyperlink" Target="http://www.doink.com/tutorial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Rhodes</dc:creator>
  <cp:lastModifiedBy>Maya Staresinic</cp:lastModifiedBy>
  <cp:revision>2</cp:revision>
  <dcterms:created xsi:type="dcterms:W3CDTF">2017-08-30T15:04:00Z</dcterms:created>
  <dcterms:modified xsi:type="dcterms:W3CDTF">2017-08-30T15:04:00Z</dcterms:modified>
</cp:coreProperties>
</file>