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F7" w:rsidRDefault="00C831FC" w:rsidP="00BD5129">
      <w:pPr>
        <w:jc w:val="center"/>
        <w:rPr>
          <w:b/>
          <w:sz w:val="28"/>
        </w:rPr>
      </w:pPr>
      <w:bookmarkStart w:id="0" w:name="_GoBack"/>
      <w:bookmarkEnd w:id="0"/>
      <w:r>
        <w:rPr>
          <w:rFonts w:ascii="Arial" w:eastAsia="Arial" w:hAnsi="Arial" w:cs="Arial"/>
          <w:b/>
          <w:noProof/>
          <w:color w:val="000000"/>
          <w:lang w:val="en-US"/>
        </w:rPr>
        <w:drawing>
          <wp:anchor distT="0" distB="0" distL="114300" distR="114300" simplePos="0" relativeHeight="251660288" behindDoc="0" locked="0" layoutInCell="1" allowOverlap="1">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anchor>
        </w:drawing>
      </w:r>
      <w:r w:rsidR="00B551F7" w:rsidRPr="00B551F7">
        <w:rPr>
          <w:rFonts w:ascii="Arial" w:eastAsia="Arial" w:hAnsi="Arial" w:cs="Arial"/>
          <w:b/>
          <w:noProof/>
          <w:color w:val="000000"/>
          <w:lang w:val="en-US"/>
        </w:rPr>
        <w:drawing>
          <wp:anchor distT="0" distB="0" distL="114300" distR="114300" simplePos="0" relativeHeight="251659264" behindDoc="0" locked="0" layoutInCell="0" allowOverlap="0">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anchor>
        </w:drawing>
      </w:r>
      <w:r w:rsidR="00B551F7">
        <w:rPr>
          <w:b/>
          <w:sz w:val="28"/>
        </w:rPr>
        <w:tab/>
      </w:r>
      <w:r w:rsidR="00B551F7">
        <w:rPr>
          <w:b/>
          <w:sz w:val="28"/>
        </w:rPr>
        <w:tab/>
      </w:r>
    </w:p>
    <w:p w:rsidR="00B551F7" w:rsidRDefault="00F81B55" w:rsidP="00713958">
      <w:pPr>
        <w:spacing w:after="0" w:line="240" w:lineRule="auto"/>
        <w:jc w:val="center"/>
        <w:rPr>
          <w:b/>
          <w:sz w:val="28"/>
        </w:rPr>
      </w:pPr>
      <w:r>
        <w:rPr>
          <w:b/>
          <w:sz w:val="28"/>
        </w:rPr>
        <w:t xml:space="preserve">Projet Makerspaces </w:t>
      </w:r>
      <w:r w:rsidR="00B551F7">
        <w:rPr>
          <w:b/>
          <w:sz w:val="28"/>
        </w:rPr>
        <w:t xml:space="preserve">CODE/MOE/UOIT </w:t>
      </w:r>
    </w:p>
    <w:p w:rsidR="00B15796" w:rsidRPr="006B5607" w:rsidRDefault="00F81B55" w:rsidP="00713958">
      <w:pPr>
        <w:spacing w:after="0" w:line="240" w:lineRule="auto"/>
        <w:jc w:val="center"/>
        <w:rPr>
          <w:b/>
          <w:sz w:val="28"/>
          <w:lang w:val="fr-CA"/>
        </w:rPr>
      </w:pPr>
      <w:r>
        <w:rPr>
          <w:b/>
          <w:sz w:val="28"/>
        </w:rPr>
        <w:t>Plan de leçon</w:t>
      </w:r>
      <w:r w:rsidR="006B5607">
        <w:rPr>
          <w:b/>
          <w:sz w:val="28"/>
        </w:rPr>
        <w:t>: 5ième année, la m</w:t>
      </w:r>
      <w:r w:rsidR="006B5607">
        <w:rPr>
          <w:b/>
          <w:sz w:val="28"/>
          <w:lang w:val="fr-CA"/>
        </w:rPr>
        <w:t>ésure</w:t>
      </w:r>
    </w:p>
    <w:tbl>
      <w:tblPr>
        <w:tblStyle w:val="TableGrid"/>
        <w:tblW w:w="0" w:type="auto"/>
        <w:tblLook w:val="04A0" w:firstRow="1" w:lastRow="0" w:firstColumn="1" w:lastColumn="0" w:noHBand="0" w:noVBand="1"/>
      </w:tblPr>
      <w:tblGrid>
        <w:gridCol w:w="4675"/>
        <w:gridCol w:w="4675"/>
      </w:tblGrid>
      <w:tr w:rsidR="00B551F7" w:rsidTr="00C106C3">
        <w:tc>
          <w:tcPr>
            <w:tcW w:w="9350" w:type="dxa"/>
            <w:gridSpan w:val="2"/>
            <w:shd w:val="clear" w:color="auto" w:fill="DEEAF6" w:themeFill="accent1" w:themeFillTint="33"/>
          </w:tcPr>
          <w:p w:rsidR="00B551F7" w:rsidRPr="006B5607" w:rsidRDefault="00F81B55" w:rsidP="00713958">
            <w:r>
              <w:rPr>
                <w:b/>
              </w:rPr>
              <w:t>Grandes</w:t>
            </w:r>
            <w:r w:rsidR="001A4394">
              <w:rPr>
                <w:b/>
              </w:rPr>
              <w:t xml:space="preserve"> </w:t>
            </w:r>
            <w:r>
              <w:rPr>
                <w:b/>
              </w:rPr>
              <w:t>idées:</w:t>
            </w:r>
            <w:r w:rsidR="006B5607">
              <w:rPr>
                <w:b/>
              </w:rPr>
              <w:br/>
            </w:r>
            <w:r w:rsidR="006B5607" w:rsidRPr="006B5607">
              <w:rPr>
                <w:i/>
                <w:lang w:val="fr-FR"/>
              </w:rPr>
              <w:t>Développer et appliquer des relations périmétriques pour un rectangle</w:t>
            </w:r>
          </w:p>
          <w:p w:rsidR="006B5607" w:rsidRDefault="006B5607">
            <w:pPr>
              <w:rPr>
                <w:b/>
              </w:rPr>
            </w:pPr>
          </w:p>
          <w:p w:rsidR="00B551F7" w:rsidRPr="001520BD" w:rsidRDefault="00F81B55">
            <w:pPr>
              <w:rPr>
                <w:b/>
              </w:rPr>
            </w:pPr>
            <w:r>
              <w:rPr>
                <w:b/>
              </w:rPr>
              <w:t>Attentes du curriculum</w:t>
            </w:r>
            <w:r w:rsidR="00B551F7" w:rsidRPr="001520BD">
              <w:rPr>
                <w:b/>
              </w:rPr>
              <w:t>:</w:t>
            </w:r>
          </w:p>
          <w:p w:rsidR="00B551F7" w:rsidRPr="001520BD" w:rsidRDefault="006B5607">
            <w:pPr>
              <w:rPr>
                <w:b/>
              </w:rPr>
            </w:pPr>
            <w:r w:rsidRPr="006B5607">
              <w:rPr>
                <w:b/>
                <w:lang w:val="fr-FR"/>
              </w:rPr>
              <w:br/>
            </w:r>
            <w:r w:rsidRPr="006B5607">
              <w:rPr>
                <w:lang w:val="fr-FR"/>
              </w:rPr>
              <w:t xml:space="preserve">-estimer et mesurer le périmètre et </w:t>
            </w:r>
            <w:r w:rsidR="00EF2793">
              <w:rPr>
                <w:lang w:val="fr-FR"/>
              </w:rPr>
              <w:t>l’aire</w:t>
            </w:r>
            <w:r w:rsidRPr="006B5607">
              <w:rPr>
                <w:lang w:val="fr-FR"/>
              </w:rPr>
              <w:t xml:space="preserve"> des polygones réguliers et irréguliers en utilisant divers outils</w:t>
            </w:r>
            <w:r w:rsidRPr="006B5607">
              <w:rPr>
                <w:lang w:val="fr-FR"/>
              </w:rPr>
              <w:br/>
              <w:t>- créer à travers une enquête</w:t>
            </w:r>
            <w:r w:rsidR="00EF2793">
              <w:rPr>
                <w:lang w:val="fr-FR"/>
              </w:rPr>
              <w:t>,</w:t>
            </w:r>
            <w:r w:rsidRPr="006B5607">
              <w:rPr>
                <w:lang w:val="fr-FR"/>
              </w:rPr>
              <w:t xml:space="preserve"> en utilisant une variété d'outils et de stratégies, des for</w:t>
            </w:r>
            <w:r w:rsidR="00EF2793">
              <w:rPr>
                <w:lang w:val="fr-FR"/>
              </w:rPr>
              <w:t>mes 2-</w:t>
            </w:r>
            <w:r w:rsidRPr="006B5607">
              <w:rPr>
                <w:lang w:val="fr-FR"/>
              </w:rPr>
              <w:t xml:space="preserve">dimensionnelles avec </w:t>
            </w:r>
            <w:r w:rsidR="00EF2793">
              <w:rPr>
                <w:lang w:val="fr-FR"/>
              </w:rPr>
              <w:t>le même périmètre ou la même aire</w:t>
            </w:r>
            <w:r w:rsidRPr="006B5607">
              <w:rPr>
                <w:lang w:val="fr-FR"/>
              </w:rPr>
              <w:br/>
              <w:t xml:space="preserve">-déterminer, à travers une enquête </w:t>
            </w:r>
            <w:r w:rsidR="00EF2793">
              <w:rPr>
                <w:lang w:val="fr-FR"/>
              </w:rPr>
              <w:t xml:space="preserve">, en </w:t>
            </w:r>
            <w:r w:rsidRPr="006B5607">
              <w:rPr>
                <w:lang w:val="fr-FR"/>
              </w:rPr>
              <w:t>utilisant une variété d'outils, les relations entre la longueur et l</w:t>
            </w:r>
            <w:r w:rsidR="00EF2793">
              <w:rPr>
                <w:lang w:val="fr-FR"/>
              </w:rPr>
              <w:t xml:space="preserve">a largeur d'un rectangle et son aire </w:t>
            </w:r>
            <w:r w:rsidRPr="006B5607">
              <w:rPr>
                <w:lang w:val="fr-FR"/>
              </w:rPr>
              <w:t>et périmètre et généraliser pour développer les formules</w:t>
            </w:r>
          </w:p>
          <w:p w:rsidR="00B551F7" w:rsidRPr="001520BD" w:rsidRDefault="00B551F7">
            <w:pPr>
              <w:rPr>
                <w:b/>
              </w:rPr>
            </w:pPr>
          </w:p>
        </w:tc>
      </w:tr>
      <w:tr w:rsidR="007E18E8" w:rsidTr="00C106C3">
        <w:tc>
          <w:tcPr>
            <w:tcW w:w="4675" w:type="dxa"/>
            <w:shd w:val="clear" w:color="auto" w:fill="DEEAF6" w:themeFill="accent1" w:themeFillTint="33"/>
          </w:tcPr>
          <w:p w:rsidR="00BD5129" w:rsidRPr="001520BD" w:rsidRDefault="00F81B55">
            <w:pPr>
              <w:rPr>
                <w:b/>
              </w:rPr>
            </w:pPr>
            <w:r>
              <w:rPr>
                <w:b/>
              </w:rPr>
              <w:t>Buts d’apprentissages</w:t>
            </w:r>
            <w:r w:rsidR="00BD5129" w:rsidRPr="001520BD">
              <w:rPr>
                <w:b/>
              </w:rPr>
              <w:t>:</w:t>
            </w:r>
          </w:p>
          <w:p w:rsidR="00BD5129" w:rsidRDefault="00BD5129">
            <w:r w:rsidRPr="001520BD">
              <w:t>“</w:t>
            </w:r>
            <w:r w:rsidR="00F81B55">
              <w:t>On apprend a</w:t>
            </w:r>
            <w:r w:rsidRPr="001520BD">
              <w:t>…”</w:t>
            </w:r>
          </w:p>
          <w:p w:rsidR="00EF2793" w:rsidRPr="001520BD" w:rsidRDefault="00EF2793"/>
          <w:p w:rsidR="004E794B" w:rsidRPr="001520BD" w:rsidRDefault="00EF2793">
            <w:r>
              <w:rPr>
                <w:lang w:val="fr-FR"/>
              </w:rPr>
              <w:t xml:space="preserve">- </w:t>
            </w:r>
            <w:r w:rsidRPr="00EF2793">
              <w:rPr>
                <w:lang w:val="fr-FR"/>
              </w:rPr>
              <w:t>Mesurer et calculer le périmètre à l'aide de LEGO</w:t>
            </w:r>
          </w:p>
          <w:p w:rsidR="004E794B" w:rsidRPr="001520BD" w:rsidRDefault="004E794B">
            <w:pPr>
              <w:rPr>
                <w:b/>
              </w:rPr>
            </w:pPr>
          </w:p>
        </w:tc>
        <w:tc>
          <w:tcPr>
            <w:tcW w:w="4675" w:type="dxa"/>
            <w:shd w:val="clear" w:color="auto" w:fill="DEEAF6" w:themeFill="accent1" w:themeFillTint="33"/>
          </w:tcPr>
          <w:p w:rsidR="007E18E8" w:rsidRPr="001520BD" w:rsidRDefault="00F81B55">
            <w:pPr>
              <w:rPr>
                <w:b/>
              </w:rPr>
            </w:pPr>
            <w:r>
              <w:rPr>
                <w:b/>
              </w:rPr>
              <w:t>Critères de succès</w:t>
            </w:r>
            <w:r w:rsidR="00BD5129" w:rsidRPr="001520BD">
              <w:rPr>
                <w:b/>
              </w:rPr>
              <w:t xml:space="preserve">:  </w:t>
            </w:r>
          </w:p>
          <w:p w:rsidR="00BD5129" w:rsidRPr="001520BD" w:rsidRDefault="00BD5129">
            <w:r w:rsidRPr="001520BD">
              <w:t>“</w:t>
            </w:r>
            <w:r w:rsidR="00F81B55">
              <w:t>On va</w:t>
            </w:r>
            <w:r w:rsidR="00EF2793">
              <w:t xml:space="preserve"> </w:t>
            </w:r>
            <w:r w:rsidR="00F81B55">
              <w:t>avoir du succès</w:t>
            </w:r>
            <w:r w:rsidR="001A4394">
              <w:t xml:space="preserve"> </w:t>
            </w:r>
            <w:r w:rsidR="00F81B55">
              <w:t>quand</w:t>
            </w:r>
            <w:r w:rsidRPr="001520BD">
              <w:t>…”</w:t>
            </w:r>
          </w:p>
          <w:p w:rsidR="00BD5129" w:rsidRPr="001520BD" w:rsidRDefault="00BD5129">
            <w:pPr>
              <w:rPr>
                <w:b/>
              </w:rPr>
            </w:pPr>
          </w:p>
          <w:p w:rsidR="00BD5129" w:rsidRPr="00EF2793" w:rsidRDefault="00EF2793">
            <w:r>
              <w:rPr>
                <w:lang w:val="fr-FR"/>
              </w:rPr>
              <w:t xml:space="preserve">- </w:t>
            </w:r>
            <w:r w:rsidRPr="00EF2793">
              <w:rPr>
                <w:lang w:val="fr-FR"/>
              </w:rPr>
              <w:t>Nous avons construit une structure avec un périmètre de 400 unités</w:t>
            </w:r>
          </w:p>
          <w:p w:rsidR="00BD5129" w:rsidRPr="001520BD" w:rsidRDefault="00BD5129">
            <w:pPr>
              <w:rPr>
                <w:b/>
              </w:rPr>
            </w:pPr>
          </w:p>
        </w:tc>
      </w:tr>
      <w:tr w:rsidR="00BD5129" w:rsidRPr="004E794B" w:rsidTr="00C106C3">
        <w:tc>
          <w:tcPr>
            <w:tcW w:w="9350" w:type="dxa"/>
            <w:gridSpan w:val="2"/>
            <w:shd w:val="clear" w:color="auto" w:fill="DEEAF6" w:themeFill="accent1" w:themeFillTint="33"/>
          </w:tcPr>
          <w:p w:rsidR="00BD5129" w:rsidRPr="001520BD" w:rsidRDefault="00F81B55" w:rsidP="004E794B">
            <w:pPr>
              <w:rPr>
                <w:b/>
              </w:rPr>
            </w:pPr>
            <w:r>
              <w:rPr>
                <w:b/>
              </w:rPr>
              <w:t>Aperçu de la leçon</w:t>
            </w:r>
            <w:r w:rsidR="00B551F7" w:rsidRPr="001520BD">
              <w:rPr>
                <w:b/>
              </w:rPr>
              <w:t>:</w:t>
            </w:r>
          </w:p>
          <w:p w:rsidR="00B551F7" w:rsidRPr="001520BD" w:rsidRDefault="00B551F7" w:rsidP="004E794B">
            <w:pPr>
              <w:rPr>
                <w:b/>
              </w:rPr>
            </w:pPr>
          </w:p>
          <w:p w:rsidR="00B551F7" w:rsidRPr="001520BD" w:rsidRDefault="00EB6049" w:rsidP="004E794B">
            <w:r w:rsidRPr="00EB6049">
              <w:rPr>
                <w:lang w:val="fr-FR"/>
              </w:rPr>
              <w:t xml:space="preserve">Les étudiants vont </w:t>
            </w:r>
            <w:r>
              <w:rPr>
                <w:lang w:val="fr-FR"/>
              </w:rPr>
              <w:t xml:space="preserve">devenir des </w:t>
            </w:r>
            <w:r w:rsidRPr="00EB6049">
              <w:rPr>
                <w:lang w:val="fr-FR"/>
              </w:rPr>
              <w:t>«</w:t>
            </w:r>
            <w:r>
              <w:rPr>
                <w:lang w:val="fr-FR"/>
              </w:rPr>
              <w:t>maker</w:t>
            </w:r>
            <w:r w:rsidRPr="00EB6049">
              <w:rPr>
                <w:lang w:val="fr-FR"/>
              </w:rPr>
              <w:t>» en utilisant LEGO pour démontrer leur compréhension du périmètre et sa relation avec les longueurs latérales.</w:t>
            </w:r>
          </w:p>
          <w:p w:rsidR="004E794B" w:rsidRPr="001520BD" w:rsidRDefault="004E794B" w:rsidP="004E794B"/>
        </w:tc>
      </w:tr>
      <w:tr w:rsidR="00B551F7" w:rsidTr="00C106C3">
        <w:tc>
          <w:tcPr>
            <w:tcW w:w="9350" w:type="dxa"/>
            <w:gridSpan w:val="2"/>
            <w:shd w:val="clear" w:color="auto" w:fill="DEEAF6" w:themeFill="accent1" w:themeFillTint="33"/>
          </w:tcPr>
          <w:p w:rsidR="00B551F7" w:rsidRPr="001520BD" w:rsidRDefault="00F81B55">
            <w:pPr>
              <w:rPr>
                <w:b/>
              </w:rPr>
            </w:pPr>
            <w:r>
              <w:rPr>
                <w:b/>
              </w:rPr>
              <w:t>Materiaux et technologie à employer</w:t>
            </w:r>
            <w:r w:rsidR="00B551F7" w:rsidRPr="001520BD">
              <w:rPr>
                <w:b/>
              </w:rPr>
              <w:t xml:space="preserve">:  </w:t>
            </w:r>
          </w:p>
          <w:p w:rsidR="00B551F7" w:rsidRPr="001520BD" w:rsidRDefault="00B551F7"/>
          <w:p w:rsidR="00B551F7" w:rsidRPr="001520BD" w:rsidRDefault="00A3008C">
            <w:r>
              <w:rPr>
                <w:lang w:val="fr-FR"/>
              </w:rPr>
              <w:t xml:space="preserve">- des contenants de </w:t>
            </w:r>
            <w:r w:rsidRPr="00A3008C">
              <w:rPr>
                <w:lang w:val="fr-FR"/>
              </w:rPr>
              <w:t xml:space="preserve">LEGO (empruntées </w:t>
            </w:r>
            <w:r>
              <w:rPr>
                <w:lang w:val="fr-FR"/>
              </w:rPr>
              <w:t>du</w:t>
            </w:r>
            <w:r w:rsidRPr="00A3008C">
              <w:rPr>
                <w:lang w:val="fr-FR"/>
              </w:rPr>
              <w:t xml:space="preserve"> Makerspace)</w:t>
            </w:r>
            <w:r w:rsidRPr="00A3008C">
              <w:rPr>
                <w:lang w:val="fr-FR"/>
              </w:rPr>
              <w:br/>
              <w:t>-</w:t>
            </w:r>
            <w:r>
              <w:rPr>
                <w:lang w:val="fr-FR"/>
              </w:rPr>
              <w:t xml:space="preserve"> du </w:t>
            </w:r>
            <w:r w:rsidRPr="00A3008C">
              <w:rPr>
                <w:lang w:val="fr-FR"/>
              </w:rPr>
              <w:t>papier</w:t>
            </w:r>
            <w:r w:rsidRPr="00A3008C">
              <w:rPr>
                <w:lang w:val="fr-FR"/>
              </w:rPr>
              <w:br/>
              <w:t>-</w:t>
            </w:r>
            <w:r>
              <w:rPr>
                <w:lang w:val="fr-FR"/>
              </w:rPr>
              <w:t xml:space="preserve"> des crayons et feutres</w:t>
            </w:r>
            <w:r>
              <w:rPr>
                <w:lang w:val="fr-FR"/>
              </w:rPr>
              <w:br/>
              <w:t>- des calculatrices</w:t>
            </w:r>
            <w:r w:rsidRPr="00A3008C">
              <w:rPr>
                <w:lang w:val="fr-FR"/>
              </w:rPr>
              <w:t xml:space="preserve"> (facultatif)</w:t>
            </w:r>
          </w:p>
          <w:p w:rsidR="00B551F7" w:rsidRPr="001520BD" w:rsidRDefault="00B551F7"/>
        </w:tc>
      </w:tr>
      <w:tr w:rsidR="00B551F7" w:rsidTr="00C106C3">
        <w:tc>
          <w:tcPr>
            <w:tcW w:w="4675" w:type="dxa"/>
            <w:shd w:val="clear" w:color="auto" w:fill="DEEAF6" w:themeFill="accent1" w:themeFillTint="33"/>
          </w:tcPr>
          <w:p w:rsidR="00B551F7" w:rsidRPr="001520BD" w:rsidRDefault="00B551F7" w:rsidP="00B551F7">
            <w:pPr>
              <w:rPr>
                <w:b/>
              </w:rPr>
            </w:pPr>
            <w:r w:rsidRPr="001520BD">
              <w:rPr>
                <w:b/>
              </w:rPr>
              <w:t xml:space="preserve">Accommodations/Modifications:  </w:t>
            </w:r>
          </w:p>
          <w:p w:rsidR="00B551F7" w:rsidRPr="001520BD" w:rsidRDefault="00B551F7" w:rsidP="00B551F7">
            <w:pPr>
              <w:ind w:left="360"/>
              <w:rPr>
                <w:b/>
              </w:rPr>
            </w:pPr>
          </w:p>
          <w:p w:rsidR="00B551F7" w:rsidRDefault="00A3008C" w:rsidP="00A3008C">
            <w:r>
              <w:rPr>
                <w:b/>
              </w:rPr>
              <w:t xml:space="preserve">- </w:t>
            </w:r>
            <w:r>
              <w:t>un espace silencieu</w:t>
            </w:r>
            <w:r w:rsidR="00713958">
              <w:t>x</w:t>
            </w:r>
          </w:p>
          <w:p w:rsidR="00A3008C" w:rsidRPr="00A3008C" w:rsidRDefault="00A3008C" w:rsidP="00A3008C">
            <w:r>
              <w:rPr>
                <w:lang w:val="fr-FR"/>
              </w:rPr>
              <w:t>- l’aide venant du prof/assistant éducatif</w:t>
            </w:r>
            <w:r>
              <w:rPr>
                <w:lang w:val="fr-FR"/>
              </w:rPr>
              <w:br/>
              <w:t>- moins d’</w:t>
            </w:r>
            <w:r w:rsidRPr="00A3008C">
              <w:rPr>
                <w:lang w:val="fr-FR"/>
              </w:rPr>
              <w:t>attentes (nombre d'unités dans le périmètre pour certains étudiants)</w:t>
            </w:r>
          </w:p>
          <w:p w:rsidR="00B551F7" w:rsidRPr="001520BD" w:rsidRDefault="00B551F7" w:rsidP="00B551F7">
            <w:pPr>
              <w:ind w:left="360"/>
              <w:rPr>
                <w:b/>
              </w:rPr>
            </w:pPr>
          </w:p>
          <w:p w:rsidR="00B551F7" w:rsidRPr="001520BD" w:rsidRDefault="00B551F7" w:rsidP="00B551F7">
            <w:pPr>
              <w:ind w:left="360"/>
              <w:rPr>
                <w:b/>
              </w:rPr>
            </w:pPr>
          </w:p>
          <w:p w:rsidR="00B551F7" w:rsidRPr="001520BD" w:rsidRDefault="00B551F7" w:rsidP="00B551F7">
            <w:pPr>
              <w:ind w:left="360"/>
              <w:rPr>
                <w:b/>
              </w:rPr>
            </w:pPr>
          </w:p>
          <w:p w:rsidR="00B551F7" w:rsidRPr="001520BD" w:rsidRDefault="00B551F7" w:rsidP="00B551F7">
            <w:pPr>
              <w:ind w:left="360"/>
              <w:rPr>
                <w:b/>
              </w:rPr>
            </w:pPr>
          </w:p>
          <w:p w:rsidR="00B551F7" w:rsidRPr="001520BD" w:rsidRDefault="00B551F7" w:rsidP="00B551F7">
            <w:pPr>
              <w:ind w:left="360"/>
              <w:rPr>
                <w:b/>
              </w:rPr>
            </w:pPr>
          </w:p>
        </w:tc>
        <w:tc>
          <w:tcPr>
            <w:tcW w:w="4675" w:type="dxa"/>
            <w:shd w:val="clear" w:color="auto" w:fill="DEEAF6" w:themeFill="accent1" w:themeFillTint="33"/>
          </w:tcPr>
          <w:p w:rsidR="00B551F7" w:rsidRDefault="00B551F7" w:rsidP="00B551F7">
            <w:pPr>
              <w:rPr>
                <w:b/>
              </w:rPr>
            </w:pPr>
            <w:r w:rsidRPr="001520BD">
              <w:rPr>
                <w:b/>
              </w:rPr>
              <w:t>L</w:t>
            </w:r>
            <w:r w:rsidR="00F81B55">
              <w:rPr>
                <w:b/>
              </w:rPr>
              <w:t>a leçon sera différencié par</w:t>
            </w:r>
            <w:r w:rsidRPr="001520BD">
              <w:rPr>
                <w:b/>
              </w:rPr>
              <w:t>:</w:t>
            </w:r>
          </w:p>
          <w:p w:rsidR="008106E5" w:rsidRPr="001520BD" w:rsidRDefault="008106E5" w:rsidP="00B551F7">
            <w:pPr>
              <w:rPr>
                <w:b/>
              </w:rPr>
            </w:pPr>
          </w:p>
          <w:p w:rsidR="00B551F7" w:rsidRPr="001520BD" w:rsidRDefault="00F81B55" w:rsidP="00B551F7">
            <w:pPr>
              <w:pStyle w:val="ListParagraph"/>
              <w:numPr>
                <w:ilvl w:val="0"/>
                <w:numId w:val="10"/>
              </w:numPr>
              <w:rPr>
                <w:b/>
              </w:rPr>
            </w:pPr>
            <w:r>
              <w:rPr>
                <w:b/>
              </w:rPr>
              <w:t>La contenu, spé</w:t>
            </w:r>
            <w:r w:rsidR="00B551F7" w:rsidRPr="001520BD">
              <w:rPr>
                <w:b/>
              </w:rPr>
              <w:t>cifi</w:t>
            </w:r>
            <w:r>
              <w:rPr>
                <w:b/>
              </w:rPr>
              <w:t>quement</w:t>
            </w:r>
            <w:r w:rsidR="00B551F7" w:rsidRPr="001520BD">
              <w:rPr>
                <w:b/>
              </w:rPr>
              <w:t>:</w:t>
            </w:r>
            <w:r w:rsidR="00A3008C">
              <w:rPr>
                <w:b/>
              </w:rPr>
              <w:br/>
            </w:r>
            <w:r w:rsidR="00A3008C" w:rsidRPr="00A3008C">
              <w:rPr>
                <w:lang w:val="fr-FR"/>
              </w:rPr>
              <w:t>Modifier l'objectif du périmètre de 400 unités à un nombre plus gérable pour les étudiants ayant des difficultés d'apprentissage (par exemple, un périmètre de 40)</w:t>
            </w:r>
          </w:p>
          <w:p w:rsidR="00B551F7" w:rsidRPr="001520BD" w:rsidRDefault="00F81B55" w:rsidP="00B551F7">
            <w:pPr>
              <w:pStyle w:val="ListParagraph"/>
              <w:numPr>
                <w:ilvl w:val="0"/>
                <w:numId w:val="10"/>
              </w:numPr>
              <w:rPr>
                <w:b/>
              </w:rPr>
            </w:pPr>
            <w:r>
              <w:rPr>
                <w:b/>
              </w:rPr>
              <w:t>Le processus</w:t>
            </w:r>
            <w:r w:rsidR="00B551F7" w:rsidRPr="001520BD">
              <w:rPr>
                <w:b/>
              </w:rPr>
              <w:t>,</w:t>
            </w:r>
            <w:r>
              <w:rPr>
                <w:b/>
              </w:rPr>
              <w:t>spé</w:t>
            </w:r>
            <w:r w:rsidRPr="001520BD">
              <w:rPr>
                <w:b/>
              </w:rPr>
              <w:t>cifi</w:t>
            </w:r>
            <w:r>
              <w:rPr>
                <w:b/>
              </w:rPr>
              <w:t>quement</w:t>
            </w:r>
            <w:r w:rsidR="00B551F7" w:rsidRPr="001520BD">
              <w:rPr>
                <w:b/>
              </w:rPr>
              <w:t>:</w:t>
            </w:r>
            <w:r w:rsidR="00A3008C">
              <w:rPr>
                <w:b/>
              </w:rPr>
              <w:br/>
            </w:r>
            <w:r w:rsidR="00A3008C" w:rsidRPr="00A3008C">
              <w:rPr>
                <w:lang w:val="fr-FR"/>
              </w:rPr>
              <w:t>l’aide venant du prof/assistant éducatif</w:t>
            </w:r>
          </w:p>
          <w:p w:rsidR="00B551F7" w:rsidRPr="001520BD" w:rsidRDefault="00F81B55" w:rsidP="00B551F7">
            <w:pPr>
              <w:pStyle w:val="ListParagraph"/>
              <w:numPr>
                <w:ilvl w:val="0"/>
                <w:numId w:val="10"/>
              </w:numPr>
              <w:rPr>
                <w:b/>
              </w:rPr>
            </w:pPr>
            <w:r>
              <w:rPr>
                <w:b/>
              </w:rPr>
              <w:t>Le produit, spé</w:t>
            </w:r>
            <w:r w:rsidRPr="001520BD">
              <w:rPr>
                <w:b/>
              </w:rPr>
              <w:t>cifi</w:t>
            </w:r>
            <w:r>
              <w:rPr>
                <w:b/>
              </w:rPr>
              <w:t>quement</w:t>
            </w:r>
            <w:r w:rsidR="00B551F7" w:rsidRPr="001520BD">
              <w:rPr>
                <w:b/>
              </w:rPr>
              <w:t>:</w:t>
            </w:r>
            <w:r w:rsidR="00A3008C">
              <w:rPr>
                <w:b/>
              </w:rPr>
              <w:br/>
            </w:r>
            <w:r w:rsidR="00A3008C">
              <w:t xml:space="preserve">Même que le contenu </w:t>
            </w:r>
          </w:p>
          <w:p w:rsidR="001520BD" w:rsidRPr="008106E5" w:rsidRDefault="00F81B55" w:rsidP="008106E5">
            <w:pPr>
              <w:pStyle w:val="ListParagraph"/>
              <w:numPr>
                <w:ilvl w:val="0"/>
                <w:numId w:val="10"/>
              </w:numPr>
              <w:rPr>
                <w:b/>
              </w:rPr>
            </w:pPr>
            <w:r w:rsidRPr="00713958">
              <w:rPr>
                <w:b/>
              </w:rPr>
              <w:t>L’environement, spécifiquement:</w:t>
            </w:r>
            <w:r w:rsidR="00A3008C" w:rsidRPr="00713958">
              <w:rPr>
                <w:b/>
              </w:rPr>
              <w:t xml:space="preserve"> </w:t>
            </w:r>
            <w:r w:rsidR="00A3008C" w:rsidRPr="00713958">
              <w:rPr>
                <w:b/>
              </w:rPr>
              <w:br/>
            </w:r>
            <w:r w:rsidR="00A3008C">
              <w:t>un espace tranquile</w:t>
            </w:r>
          </w:p>
        </w:tc>
      </w:tr>
      <w:tr w:rsidR="00CC7FEE" w:rsidTr="001520BD">
        <w:tc>
          <w:tcPr>
            <w:tcW w:w="9350" w:type="dxa"/>
            <w:gridSpan w:val="2"/>
            <w:shd w:val="clear" w:color="auto" w:fill="9CC2E5" w:themeFill="accent1" w:themeFillTint="99"/>
          </w:tcPr>
          <w:p w:rsidR="00CC7FEE" w:rsidRPr="001520BD" w:rsidRDefault="00CC7FEE" w:rsidP="004F24F6">
            <w:pPr>
              <w:rPr>
                <w:b/>
              </w:rPr>
            </w:pPr>
            <w:r w:rsidRPr="001520BD">
              <w:rPr>
                <w:b/>
              </w:rPr>
              <w:lastRenderedPageBreak/>
              <w:t xml:space="preserve">MINDS ON:  </w:t>
            </w:r>
          </w:p>
        </w:tc>
      </w:tr>
      <w:tr w:rsidR="007D77DD" w:rsidTr="00E126F4">
        <w:tc>
          <w:tcPr>
            <w:tcW w:w="4675" w:type="dxa"/>
            <w:shd w:val="clear" w:color="auto" w:fill="DEEAF6" w:themeFill="accent1" w:themeFillTint="33"/>
          </w:tcPr>
          <w:p w:rsidR="007D77DD" w:rsidRDefault="007D77DD" w:rsidP="004F24F6">
            <w:pPr>
              <w:rPr>
                <w:b/>
                <w:lang w:val="fr-FR"/>
              </w:rPr>
            </w:pPr>
            <w:r w:rsidRPr="007D77DD">
              <w:rPr>
                <w:b/>
                <w:lang w:val="fr-FR"/>
              </w:rPr>
              <w:t>Au cours de cette phase, l'enseignant</w:t>
            </w:r>
            <w:r>
              <w:rPr>
                <w:b/>
                <w:lang w:val="fr-FR"/>
              </w:rPr>
              <w:t>(e)</w:t>
            </w:r>
            <w:r w:rsidRPr="007D77DD">
              <w:rPr>
                <w:b/>
                <w:lang w:val="fr-FR"/>
              </w:rPr>
              <w:t xml:space="preserve"> peut demander:</w:t>
            </w:r>
          </w:p>
          <w:p w:rsidR="007D77DD" w:rsidRPr="001520BD" w:rsidRDefault="007D77DD" w:rsidP="007D77DD">
            <w:pPr>
              <w:rPr>
                <w:b/>
              </w:rPr>
            </w:pPr>
            <w:r w:rsidRPr="007D77DD">
              <w:rPr>
                <w:b/>
                <w:lang w:val="fr-FR"/>
              </w:rPr>
              <w:br/>
            </w:r>
            <w:r w:rsidRPr="007D77DD">
              <w:rPr>
                <w:lang w:val="fr-FR"/>
              </w:rPr>
              <w:t>Que signifie l</w:t>
            </w:r>
            <w:r>
              <w:rPr>
                <w:lang w:val="fr-FR"/>
              </w:rPr>
              <w:t>e</w:t>
            </w:r>
            <w:r w:rsidRPr="007D77DD">
              <w:rPr>
                <w:lang w:val="fr-FR"/>
              </w:rPr>
              <w:t xml:space="preserve"> périmètre?</w:t>
            </w:r>
            <w:r w:rsidRPr="007D77DD">
              <w:rPr>
                <w:lang w:val="fr-FR"/>
              </w:rPr>
              <w:br/>
              <w:t>Comment le trouvons-nous?</w:t>
            </w:r>
            <w:r w:rsidRPr="007D77DD">
              <w:rPr>
                <w:b/>
                <w:lang w:val="fr-FR"/>
              </w:rPr>
              <w:br/>
            </w:r>
            <w:r w:rsidRPr="007D77DD">
              <w:rPr>
                <w:b/>
                <w:lang w:val="fr-FR"/>
              </w:rPr>
              <w:br/>
              <w:t xml:space="preserve">• </w:t>
            </w:r>
            <w:r w:rsidRPr="007D77DD">
              <w:rPr>
                <w:lang w:val="fr-FR"/>
              </w:rPr>
              <w:t>activer les connaissances antérieures des élèves;</w:t>
            </w:r>
            <w:r w:rsidRPr="007D77DD">
              <w:rPr>
                <w:lang w:val="fr-FR"/>
              </w:rPr>
              <w:br/>
              <w:t>• engager les élèves en posant des questions qui réfléchissent la pensée;</w:t>
            </w:r>
            <w:r w:rsidRPr="007D77DD">
              <w:rPr>
                <w:lang w:val="fr-FR"/>
              </w:rPr>
              <w:br/>
              <w:t>• recueillir des données d'évaluation diagnostique et / ou formative par observation et interroga</w:t>
            </w:r>
            <w:r>
              <w:rPr>
                <w:lang w:val="fr-FR"/>
              </w:rPr>
              <w:t>tion;</w:t>
            </w:r>
            <w:r>
              <w:rPr>
                <w:lang w:val="fr-FR"/>
              </w:rPr>
              <w:br/>
              <w:t>• discuter et clarifier l</w:t>
            </w:r>
            <w:r w:rsidRPr="007D77DD">
              <w:rPr>
                <w:lang w:val="fr-FR"/>
              </w:rPr>
              <w:t>es tâches.</w:t>
            </w:r>
          </w:p>
        </w:tc>
        <w:tc>
          <w:tcPr>
            <w:tcW w:w="4675" w:type="dxa"/>
            <w:shd w:val="clear" w:color="auto" w:fill="DEEAF6" w:themeFill="accent1" w:themeFillTint="33"/>
          </w:tcPr>
          <w:p w:rsidR="007D77DD" w:rsidRDefault="007D77DD" w:rsidP="004F24F6">
            <w:pPr>
              <w:rPr>
                <w:b/>
                <w:lang w:val="fr-FR"/>
              </w:rPr>
            </w:pPr>
            <w:r w:rsidRPr="007D77DD">
              <w:rPr>
                <w:b/>
                <w:lang w:val="fr-FR"/>
              </w:rPr>
              <w:t>Au cours de cette phase, les élèves peuvent:</w:t>
            </w:r>
          </w:p>
          <w:p w:rsidR="007D77DD" w:rsidRDefault="007D77DD" w:rsidP="004F24F6">
            <w:pPr>
              <w:rPr>
                <w:lang w:val="fr-FR"/>
              </w:rPr>
            </w:pPr>
            <w:r w:rsidRPr="007D77DD">
              <w:rPr>
                <w:b/>
                <w:lang w:val="fr-FR"/>
              </w:rPr>
              <w:br/>
              <w:t xml:space="preserve">• </w:t>
            </w:r>
            <w:r w:rsidRPr="007D77DD">
              <w:rPr>
                <w:lang w:val="fr-FR"/>
              </w:rPr>
              <w:t>participer aux discussions;</w:t>
            </w:r>
            <w:r w:rsidRPr="007D77DD">
              <w:rPr>
                <w:lang w:val="fr-FR"/>
              </w:rPr>
              <w:br/>
              <w:t>• proposer des stratégies;</w:t>
            </w:r>
            <w:r w:rsidRPr="007D77DD">
              <w:rPr>
                <w:lang w:val="fr-FR"/>
              </w:rPr>
              <w:br/>
              <w:t>• interroger l'enseignant</w:t>
            </w:r>
            <w:r>
              <w:rPr>
                <w:lang w:val="fr-FR"/>
              </w:rPr>
              <w:t>(e)</w:t>
            </w:r>
            <w:r w:rsidRPr="007D77DD">
              <w:rPr>
                <w:lang w:val="fr-FR"/>
              </w:rPr>
              <w:t xml:space="preserve"> et ses camarades de classe;</w:t>
            </w:r>
            <w:r w:rsidRPr="007D77DD">
              <w:rPr>
                <w:lang w:val="fr-FR"/>
              </w:rPr>
              <w:br/>
              <w:t>• établir des liens et réfléchir à l'apprentissage préalable.</w:t>
            </w:r>
          </w:p>
          <w:p w:rsidR="00F40A3D" w:rsidRDefault="00F40A3D" w:rsidP="004F24F6">
            <w:pPr>
              <w:rPr>
                <w:lang w:val="fr-FR"/>
              </w:rPr>
            </w:pPr>
          </w:p>
          <w:p w:rsidR="00F40A3D" w:rsidRPr="001520BD" w:rsidRDefault="00F40A3D" w:rsidP="004F24F6">
            <w:pPr>
              <w:rPr>
                <w:b/>
              </w:rPr>
            </w:pPr>
          </w:p>
        </w:tc>
      </w:tr>
      <w:tr w:rsidR="00F40A3D" w:rsidTr="00456E98">
        <w:tc>
          <w:tcPr>
            <w:tcW w:w="9350" w:type="dxa"/>
            <w:gridSpan w:val="2"/>
            <w:shd w:val="clear" w:color="auto" w:fill="DEEAF6" w:themeFill="accent1" w:themeFillTint="33"/>
          </w:tcPr>
          <w:p w:rsidR="00F40A3D" w:rsidRPr="00F40A3D" w:rsidRDefault="00F40A3D" w:rsidP="00F40A3D">
            <w:pPr>
              <w:rPr>
                <w:lang w:val="fr-FR"/>
              </w:rPr>
            </w:pPr>
            <w:r w:rsidRPr="00F40A3D">
              <w:rPr>
                <w:lang w:val="fr-FR"/>
              </w:rPr>
              <w:t>Les élèves seront invités à travailler en paires ou en petits groupes de 3-4 (groupement de capacités, « ability grouping »).</w:t>
            </w:r>
          </w:p>
          <w:p w:rsidR="00F40A3D" w:rsidRPr="00F40A3D" w:rsidRDefault="00F40A3D" w:rsidP="00F40A3D">
            <w:pPr>
              <w:rPr>
                <w:lang w:val="fr-FR"/>
              </w:rPr>
            </w:pPr>
            <w:r w:rsidRPr="00F40A3D">
              <w:rPr>
                <w:lang w:val="fr-FR"/>
              </w:rPr>
              <w:br/>
              <w:t>• Utilisez le LEGO pour construire une structure avec un périmètre de 400 unités.</w:t>
            </w:r>
          </w:p>
          <w:p w:rsidR="00F40A3D" w:rsidRPr="00F40A3D" w:rsidRDefault="00F40A3D" w:rsidP="00F40A3D">
            <w:r w:rsidRPr="00F40A3D">
              <w:rPr>
                <w:lang w:val="fr-FR"/>
              </w:rPr>
              <w:br/>
              <w:t>Cette tâche peut être utilisée comme une évaluation diagnostique pour voir ce que les enfants connaissent déjà sur le périmètre, ou au milieu d'une unité pour voir où ils se situent avec les attentes et les prochaines étapes que vous devrez prendre.</w:t>
            </w:r>
          </w:p>
          <w:p w:rsidR="00F40A3D" w:rsidRPr="007D77DD" w:rsidRDefault="00F40A3D" w:rsidP="004F24F6">
            <w:pPr>
              <w:rPr>
                <w:b/>
                <w:lang w:val="fr-FR"/>
              </w:rPr>
            </w:pPr>
          </w:p>
        </w:tc>
      </w:tr>
      <w:tr w:rsidR="00CC7FEE" w:rsidTr="001520BD">
        <w:tc>
          <w:tcPr>
            <w:tcW w:w="9350" w:type="dxa"/>
            <w:gridSpan w:val="2"/>
            <w:shd w:val="clear" w:color="auto" w:fill="9CC2E5" w:themeFill="accent1" w:themeFillTint="99"/>
          </w:tcPr>
          <w:p w:rsidR="00CC7FEE" w:rsidRPr="001520BD" w:rsidRDefault="00CC7FEE" w:rsidP="004F24F6">
            <w:pPr>
              <w:rPr>
                <w:b/>
              </w:rPr>
            </w:pPr>
            <w:r w:rsidRPr="001520BD">
              <w:rPr>
                <w:b/>
              </w:rPr>
              <w:t xml:space="preserve">ACTION:  </w:t>
            </w:r>
          </w:p>
        </w:tc>
      </w:tr>
      <w:tr w:rsidR="004F24F6" w:rsidTr="001520BD">
        <w:tc>
          <w:tcPr>
            <w:tcW w:w="9350" w:type="dxa"/>
            <w:gridSpan w:val="2"/>
            <w:shd w:val="clear" w:color="auto" w:fill="DEEAF6" w:themeFill="accent1" w:themeFillTint="33"/>
          </w:tcPr>
          <w:p w:rsidR="00F40A3D" w:rsidRPr="00F40A3D" w:rsidRDefault="009D5D52" w:rsidP="00F40A3D">
            <w:r w:rsidRPr="009D5D52">
              <w:rPr>
                <w:rFonts w:cs="Arial"/>
                <w:color w:val="000000"/>
              </w:rPr>
              <w:br/>
            </w:r>
            <w:r w:rsidR="00F40A3D" w:rsidRPr="00F40A3D">
              <w:rPr>
                <w:lang w:val="fr-FR"/>
              </w:rPr>
              <w:t>Les élèves peuvent avoir de la difficulté à décider ce qu'est une «unité» lors de la construction avec le LEGO (par exemple, est-ce que c’est un cercle sur le LEGO ou une pièce 4x4?). Ils démontreront leur compréhension en construisant une structure avec le périmètre approprié. Cela prendra du temps, la résolution de problèmes et différentes stratégies à compléter. Ils écriront / dessineront ce qu'ils ont fait sur papier en utilisant des images, des chiffres, des mots afin que les autres puissent comprendre leur processus / produit lorsque nous faisons une promenade en galerie « gallery walk ». Les données peuvent être prises à l'aide d'une liste de contrôle, avec des anecdotiques. De plus, vous pouvez garder les brouillons des élèves et prendre des photos des bâtiments.</w:t>
            </w:r>
          </w:p>
          <w:p w:rsidR="001520BD" w:rsidRPr="001520BD" w:rsidRDefault="001520BD" w:rsidP="00F40A3D">
            <w:pPr>
              <w:rPr>
                <w:b/>
              </w:rPr>
            </w:pPr>
          </w:p>
        </w:tc>
      </w:tr>
      <w:tr w:rsidR="00CC7FEE" w:rsidTr="001520BD">
        <w:tc>
          <w:tcPr>
            <w:tcW w:w="9350" w:type="dxa"/>
            <w:gridSpan w:val="2"/>
            <w:shd w:val="clear" w:color="auto" w:fill="9CC2E5" w:themeFill="accent1" w:themeFillTint="99"/>
          </w:tcPr>
          <w:p w:rsidR="00CC7FEE" w:rsidRPr="001520BD" w:rsidRDefault="00CC7FEE" w:rsidP="00C2179C">
            <w:pPr>
              <w:rPr>
                <w:b/>
              </w:rPr>
            </w:pPr>
            <w:r w:rsidRPr="001520BD">
              <w:rPr>
                <w:b/>
              </w:rPr>
              <w:t xml:space="preserve">CONSOLIDATION:  </w:t>
            </w:r>
            <w:r w:rsidR="00C2179C">
              <w:rPr>
                <w:b/>
              </w:rPr>
              <w:t>Réflexion et Connection</w:t>
            </w:r>
          </w:p>
        </w:tc>
      </w:tr>
      <w:tr w:rsidR="004F24F6" w:rsidTr="00BB1E4D">
        <w:tc>
          <w:tcPr>
            <w:tcW w:w="9350" w:type="dxa"/>
            <w:gridSpan w:val="2"/>
            <w:shd w:val="clear" w:color="auto" w:fill="DEEAF6" w:themeFill="accent1" w:themeFillTint="33"/>
          </w:tcPr>
          <w:p w:rsidR="004F24F6" w:rsidRPr="00F40A3D" w:rsidRDefault="00F40A3D" w:rsidP="00F40A3D">
            <w:pPr>
              <w:pStyle w:val="Default"/>
              <w:spacing w:before="120"/>
              <w:rPr>
                <w:rFonts w:asciiTheme="minorHAnsi" w:hAnsiTheme="minorHAnsi"/>
                <w:sz w:val="22"/>
                <w:szCs w:val="22"/>
              </w:rPr>
            </w:pPr>
            <w:r w:rsidRPr="00F40A3D">
              <w:rPr>
                <w:rFonts w:asciiTheme="minorHAnsi" w:hAnsiTheme="minorHAnsi"/>
                <w:sz w:val="22"/>
                <w:szCs w:val="22"/>
                <w:lang w:val="fr-FR"/>
              </w:rPr>
              <w:t xml:space="preserve">Nous ferons d'abord une </w:t>
            </w:r>
            <w:r>
              <w:rPr>
                <w:rFonts w:asciiTheme="minorHAnsi" w:hAnsiTheme="minorHAnsi"/>
                <w:sz w:val="22"/>
                <w:szCs w:val="22"/>
                <w:lang w:val="fr-FR"/>
              </w:rPr>
              <w:t xml:space="preserve">promenade de </w:t>
            </w:r>
            <w:r w:rsidRPr="00F40A3D">
              <w:rPr>
                <w:rFonts w:asciiTheme="minorHAnsi" w:hAnsiTheme="minorHAnsi"/>
                <w:sz w:val="22"/>
                <w:szCs w:val="22"/>
                <w:lang w:val="fr-FR"/>
              </w:rPr>
              <w:t>galerie, afin que les élèves puissent partager leur travail et voir différentes stratégies que d'autres ont pu utiliser. Nous ferons un cercle de participation à la fin du compte-rendu.</w:t>
            </w:r>
            <w:r w:rsidRPr="00F40A3D">
              <w:rPr>
                <w:rFonts w:asciiTheme="minorHAnsi" w:hAnsiTheme="minorHAnsi"/>
                <w:sz w:val="22"/>
                <w:szCs w:val="22"/>
                <w:lang w:val="fr-FR"/>
              </w:rPr>
              <w:br/>
              <w:t>Qu'est-ce qui a fonctionn</w:t>
            </w:r>
            <w:r>
              <w:rPr>
                <w:rFonts w:asciiTheme="minorHAnsi" w:hAnsiTheme="minorHAnsi"/>
                <w:sz w:val="22"/>
                <w:szCs w:val="22"/>
                <w:lang w:val="fr-FR"/>
              </w:rPr>
              <w:t>é? Qu'est-ce qui ne l'a pas</w:t>
            </w:r>
            <w:r w:rsidRPr="00F40A3D">
              <w:rPr>
                <w:rFonts w:asciiTheme="minorHAnsi" w:hAnsiTheme="minorHAnsi"/>
                <w:sz w:val="22"/>
                <w:szCs w:val="22"/>
                <w:lang w:val="fr-FR"/>
              </w:rPr>
              <w:t>? Pourquoi certaines structures, différentes formes et tailles, pensaient-elles même avoir le même périmètre?</w:t>
            </w:r>
            <w:r w:rsidRPr="00F40A3D">
              <w:rPr>
                <w:rFonts w:asciiTheme="minorHAnsi" w:hAnsiTheme="minorHAnsi"/>
                <w:sz w:val="22"/>
                <w:szCs w:val="22"/>
                <w:lang w:val="fr-FR"/>
              </w:rPr>
              <w:br/>
              <w:t>Quelles étaient les stratégies qui vous ont aidé à trouver le périmètre? Pourriez-vous utiliser l'une de ces stratégies pour vous aider à calculer la superficie?</w:t>
            </w:r>
            <w:r w:rsidRPr="00F40A3D">
              <w:rPr>
                <w:rFonts w:asciiTheme="minorHAnsi" w:hAnsiTheme="minorHAnsi"/>
                <w:sz w:val="22"/>
                <w:szCs w:val="22"/>
                <w:lang w:val="fr-FR"/>
              </w:rPr>
              <w:br/>
              <w:t xml:space="preserve">Cette leçon peut être étendue pour inclure le concept de </w:t>
            </w:r>
            <w:r>
              <w:rPr>
                <w:rFonts w:asciiTheme="minorHAnsi" w:hAnsiTheme="minorHAnsi"/>
                <w:sz w:val="22"/>
                <w:szCs w:val="22"/>
                <w:lang w:val="fr-FR"/>
              </w:rPr>
              <w:t>l’aire</w:t>
            </w:r>
            <w:r w:rsidRPr="00F40A3D">
              <w:rPr>
                <w:rFonts w:asciiTheme="minorHAnsi" w:hAnsiTheme="minorHAnsi"/>
                <w:sz w:val="22"/>
                <w:szCs w:val="22"/>
                <w:lang w:val="fr-FR"/>
              </w:rPr>
              <w:t>.</w:t>
            </w:r>
          </w:p>
        </w:tc>
      </w:tr>
    </w:tbl>
    <w:p w:rsidR="007E18E8" w:rsidRDefault="007E18E8"/>
    <w:sectPr w:rsidR="007E18E8" w:rsidSect="00CD14D8">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25" w:rsidRDefault="00E44D25" w:rsidP="004F24F6">
      <w:pPr>
        <w:spacing w:after="0" w:line="240" w:lineRule="auto"/>
      </w:pPr>
      <w:r>
        <w:separator/>
      </w:r>
    </w:p>
  </w:endnote>
  <w:endnote w:type="continuationSeparator" w:id="0">
    <w:p w:rsidR="00E44D25" w:rsidRDefault="00E44D25"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C7A" w:rsidRDefault="00EC6C7A" w:rsidP="00EC6C7A">
    <w:pPr>
      <w:pStyle w:val="Footer"/>
    </w:pPr>
    <w:r>
      <w:t xml:space="preserve">Adapté de eworkshop.on.ca </w:t>
    </w:r>
  </w:p>
  <w:p w:rsidR="00EC6C7A" w:rsidRDefault="00EC6C7A" w:rsidP="00EC6C7A">
    <w:pPr>
      <w:pStyle w:val="Footer"/>
    </w:pPr>
    <w:r>
      <w:t>Evergreen Public School—Keewatin-Patricia District School Board</w:t>
    </w:r>
  </w:p>
  <w:p w:rsidR="004F24F6" w:rsidRPr="00EC6C7A" w:rsidRDefault="004F24F6" w:rsidP="00EC6C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25" w:rsidRDefault="00E44D25" w:rsidP="004F24F6">
      <w:pPr>
        <w:spacing w:after="0" w:line="240" w:lineRule="auto"/>
      </w:pPr>
      <w:r>
        <w:separator/>
      </w:r>
    </w:p>
  </w:footnote>
  <w:footnote w:type="continuationSeparator" w:id="0">
    <w:p w:rsidR="00E44D25" w:rsidRDefault="00E44D25"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rsidR="001520BD" w:rsidRDefault="00CD14D8">
        <w:pPr>
          <w:pStyle w:val="Header"/>
          <w:jc w:val="right"/>
        </w:pPr>
        <w:r>
          <w:fldChar w:fldCharType="begin"/>
        </w:r>
        <w:r w:rsidR="001520BD">
          <w:instrText xml:space="preserve"> PAGE   \* MERGEFORMAT </w:instrText>
        </w:r>
        <w:r>
          <w:fldChar w:fldCharType="separate"/>
        </w:r>
        <w:r w:rsidR="005A0B3A">
          <w:rPr>
            <w:noProof/>
          </w:rPr>
          <w:t>1</w:t>
        </w:r>
        <w:r>
          <w:rPr>
            <w:noProof/>
          </w:rPr>
          <w:fldChar w:fldCharType="end"/>
        </w:r>
      </w:p>
    </w:sdtContent>
  </w:sdt>
  <w:p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7"/>
  </w:num>
  <w:num w:numId="6">
    <w:abstractNumId w:val="5"/>
  </w:num>
  <w:num w:numId="7">
    <w:abstractNumId w:val="8"/>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F5945"/>
    <w:rsid w:val="001520BD"/>
    <w:rsid w:val="001A4394"/>
    <w:rsid w:val="002B733D"/>
    <w:rsid w:val="00361C5C"/>
    <w:rsid w:val="00374027"/>
    <w:rsid w:val="004A339B"/>
    <w:rsid w:val="004E794B"/>
    <w:rsid w:val="004F24F6"/>
    <w:rsid w:val="005A0B3A"/>
    <w:rsid w:val="005F1860"/>
    <w:rsid w:val="006537AA"/>
    <w:rsid w:val="006B4344"/>
    <w:rsid w:val="006B5607"/>
    <w:rsid w:val="00713958"/>
    <w:rsid w:val="00722F2C"/>
    <w:rsid w:val="007D77DD"/>
    <w:rsid w:val="007E18E8"/>
    <w:rsid w:val="008106E5"/>
    <w:rsid w:val="008562CE"/>
    <w:rsid w:val="009C4C48"/>
    <w:rsid w:val="009D5D52"/>
    <w:rsid w:val="00A3008C"/>
    <w:rsid w:val="00B551F7"/>
    <w:rsid w:val="00BA6D8E"/>
    <w:rsid w:val="00BB1E4D"/>
    <w:rsid w:val="00BD5129"/>
    <w:rsid w:val="00C106C3"/>
    <w:rsid w:val="00C2179C"/>
    <w:rsid w:val="00C831FC"/>
    <w:rsid w:val="00CC7FEE"/>
    <w:rsid w:val="00CD14D8"/>
    <w:rsid w:val="00E12448"/>
    <w:rsid w:val="00E30F68"/>
    <w:rsid w:val="00E44D25"/>
    <w:rsid w:val="00E56A5D"/>
    <w:rsid w:val="00EB6049"/>
    <w:rsid w:val="00EC6C7A"/>
    <w:rsid w:val="00EF2793"/>
    <w:rsid w:val="00F40A3D"/>
    <w:rsid w:val="00F81B55"/>
    <w:rsid w:val="00FA57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2017-08-22T17:43:00Z</dcterms:created>
  <dcterms:modified xsi:type="dcterms:W3CDTF">2017-08-22T17:43:00Z</dcterms:modified>
</cp:coreProperties>
</file>