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3FB6E46D" w:rsidR="00B15796" w:rsidRPr="000D3FB6" w:rsidRDefault="00F81B55" w:rsidP="00BD5129">
      <w:pPr>
        <w:jc w:val="center"/>
        <w:rPr>
          <w:b/>
          <w:sz w:val="28"/>
          <w:lang w:val="fr-BE"/>
        </w:rPr>
      </w:pPr>
      <w:r w:rsidRPr="00030DF1">
        <w:rPr>
          <w:b/>
          <w:sz w:val="28"/>
          <w:lang w:val="fr-CA"/>
        </w:rPr>
        <w:t>Plan de leçon</w:t>
      </w:r>
      <w:r w:rsidR="000D3FB6">
        <w:rPr>
          <w:b/>
          <w:sz w:val="28"/>
          <w:lang w:val="fr-CA"/>
        </w:rPr>
        <w:t> : 6</w:t>
      </w:r>
      <w:r w:rsidR="000D3FB6" w:rsidRPr="000D3FB6">
        <w:rPr>
          <w:b/>
          <w:sz w:val="28"/>
          <w:vertAlign w:val="superscript"/>
          <w:lang w:val="fr-CA"/>
        </w:rPr>
        <w:t>ième</w:t>
      </w:r>
      <w:r w:rsidR="000D3FB6">
        <w:rPr>
          <w:b/>
          <w:sz w:val="28"/>
          <w:lang w:val="fr-CA"/>
        </w:rPr>
        <w:t xml:space="preserve"> année : </w:t>
      </w:r>
      <w:r w:rsidR="000D3FB6" w:rsidRPr="000D3FB6">
        <w:rPr>
          <w:b/>
          <w:sz w:val="28"/>
          <w:lang w:val="fr-BE"/>
        </w:rPr>
        <w:t>L’ÉLECTRICITÉ ET LES DISPOSITIFS ÉLECTRIQUES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0D3FB6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292E9068" w:rsidR="00B551F7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Grandes </w:t>
            </w:r>
            <w:r w:rsidR="00030DF1" w:rsidRPr="00030DF1">
              <w:rPr>
                <w:b/>
                <w:lang w:val="fr-CA"/>
              </w:rPr>
              <w:t>idées :</w:t>
            </w:r>
          </w:p>
          <w:p w14:paraId="43522F22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42E71440" w14:textId="2994FEBF" w:rsidR="00B551F7" w:rsidRDefault="000D3FB6">
            <w:pPr>
              <w:rPr>
                <w:lang w:val="fr-BE"/>
              </w:rPr>
            </w:pPr>
            <w:r>
              <w:rPr>
                <w:lang w:val="fr-CA"/>
              </w:rPr>
              <w:t>D</w:t>
            </w:r>
            <w:r w:rsidRPr="000D3FB6">
              <w:rPr>
                <w:lang w:val="fr-BE"/>
              </w:rPr>
              <w:t>émontrer une compréhension des principes de l’énergie électrique et des transformations de diverses formes d’énergie en électricité et vice-versa. (Idées maîtresses A et B)</w:t>
            </w:r>
          </w:p>
          <w:p w14:paraId="53FDA6B9" w14:textId="55DAD56D" w:rsidR="000D3FB6" w:rsidRDefault="000D3FB6">
            <w:pPr>
              <w:rPr>
                <w:lang w:val="fr-BE"/>
              </w:rPr>
            </w:pPr>
          </w:p>
          <w:p w14:paraId="473AA963" w14:textId="0ECE5412" w:rsidR="000D3FB6" w:rsidRPr="00030DF1" w:rsidRDefault="000D3FB6">
            <w:pPr>
              <w:rPr>
                <w:b/>
                <w:lang w:val="fr-CA"/>
              </w:rPr>
            </w:pPr>
            <w:r>
              <w:rPr>
                <w:lang w:val="fr-BE"/>
              </w:rPr>
              <w:t>E</w:t>
            </w:r>
            <w:r w:rsidRPr="000D3FB6">
              <w:rPr>
                <w:lang w:val="fr-BE"/>
              </w:rPr>
              <w:t>xaminer, à partir d’expériences et de recherches, l’électricité statique et l’électricité courante et construire des circuits électriques simples. (Idées maîtresses A et B)</w:t>
            </w:r>
          </w:p>
          <w:p w14:paraId="55E4F15E" w14:textId="62BB7162" w:rsidR="00B551F7" w:rsidRPr="00030DF1" w:rsidRDefault="00B551F7">
            <w:pPr>
              <w:rPr>
                <w:b/>
                <w:lang w:val="fr-CA"/>
              </w:rPr>
            </w:pPr>
          </w:p>
          <w:p w14:paraId="4B0C9650" w14:textId="4ABB65D9" w:rsidR="00B551F7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Attentes du </w:t>
            </w:r>
            <w:r w:rsidR="00030DF1" w:rsidRPr="00030DF1">
              <w:rPr>
                <w:b/>
                <w:lang w:val="fr-CA"/>
              </w:rPr>
              <w:t>curriculum :</w:t>
            </w:r>
          </w:p>
          <w:p w14:paraId="3CEF5BDF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7198BAE9" w14:textId="50165928" w:rsidR="00BE7CEE" w:rsidRPr="00BE7CEE" w:rsidRDefault="00BE7CEE">
            <w:pPr>
              <w:rPr>
                <w:lang w:val="fr-BE"/>
              </w:rPr>
            </w:pPr>
            <w:r>
              <w:rPr>
                <w:lang w:val="fr-BE"/>
              </w:rPr>
              <w:t>D</w:t>
            </w:r>
            <w:r w:rsidRPr="00BE7CEE">
              <w:rPr>
                <w:lang w:val="fr-BE"/>
              </w:rPr>
              <w:t>istinguer les circuits en série des circuits en parallèle et identifier des situations où ils sont utilisés</w:t>
            </w:r>
          </w:p>
          <w:p w14:paraId="6A2415E0" w14:textId="77777777" w:rsidR="00BE7CEE" w:rsidRDefault="00BE7CEE">
            <w:pPr>
              <w:rPr>
                <w:lang w:val="fr-BE"/>
              </w:rPr>
            </w:pPr>
          </w:p>
          <w:p w14:paraId="3B180CD6" w14:textId="77777777" w:rsidR="00B551F7" w:rsidRDefault="00BE7CEE" w:rsidP="00491F34">
            <w:pPr>
              <w:rPr>
                <w:lang w:val="fr-BE"/>
              </w:rPr>
            </w:pPr>
            <w:r>
              <w:rPr>
                <w:lang w:val="fr-BE"/>
              </w:rPr>
              <w:t>U</w:t>
            </w:r>
            <w:r w:rsidRPr="00BE7CEE">
              <w:rPr>
                <w:lang w:val="fr-BE"/>
              </w:rPr>
              <w:t>tiliser les termes justes pour décrire ses activités d’expérimentation, de recherche, d’exploration et d’observation (p. ex., courant, pile, circuit, conducteur, transformation, résistance, énergie électrique, électricité statique, électrostatique, voltage).</w:t>
            </w:r>
          </w:p>
          <w:p w14:paraId="7ABAE82B" w14:textId="34805A61" w:rsidR="00491F34" w:rsidRPr="00030DF1" w:rsidRDefault="00491F34" w:rsidP="00491F34">
            <w:pPr>
              <w:rPr>
                <w:b/>
                <w:lang w:val="fr-CA"/>
              </w:rPr>
            </w:pPr>
          </w:p>
        </w:tc>
      </w:tr>
      <w:tr w:rsidR="007E18E8" w:rsidRPr="000D3FB6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22FB3EE6" w:rsidR="00BD5129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Buts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276D41E1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apprend a</w:t>
            </w:r>
            <w:r>
              <w:rPr>
                <w:lang w:val="fr-CA"/>
              </w:rPr>
              <w:t>… »</w:t>
            </w:r>
          </w:p>
          <w:p w14:paraId="4318DE4E" w14:textId="77777777" w:rsidR="004E794B" w:rsidRPr="00030DF1" w:rsidRDefault="004E794B">
            <w:pPr>
              <w:rPr>
                <w:lang w:val="fr-CA"/>
              </w:rPr>
            </w:pPr>
          </w:p>
          <w:p w14:paraId="60EF221E" w14:textId="77777777" w:rsidR="00491F34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- Créer un circuit</w:t>
            </w:r>
          </w:p>
          <w:p w14:paraId="50FCD235" w14:textId="77777777" w:rsidR="00491F34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- Les composants d'un circuit</w:t>
            </w:r>
          </w:p>
          <w:p w14:paraId="41DE306F" w14:textId="575A4449" w:rsidR="004E794B" w:rsidRPr="00030DF1" w:rsidRDefault="00491F34">
            <w:pPr>
              <w:rPr>
                <w:b/>
                <w:lang w:val="fr-CA"/>
              </w:rPr>
            </w:pPr>
            <w:r w:rsidRPr="00491F34">
              <w:rPr>
                <w:lang w:val="fr-CA"/>
              </w:rPr>
              <w:t>- Collaboration</w:t>
            </w:r>
          </w:p>
          <w:p w14:paraId="03F4DB02" w14:textId="77777777" w:rsidR="004E794B" w:rsidRPr="00030DF1" w:rsidRDefault="004E794B">
            <w:pPr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E2ABFFE" w:rsidR="007E18E8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6DD0E9FC" w14:textId="77777777" w:rsidR="00BD5129" w:rsidRPr="00030DF1" w:rsidRDefault="00BD5129">
            <w:pPr>
              <w:rPr>
                <w:b/>
                <w:lang w:val="fr-CA"/>
              </w:rPr>
            </w:pPr>
          </w:p>
          <w:p w14:paraId="45AECEAB" w14:textId="38274C6C" w:rsidR="00491F34" w:rsidRPr="00491F34" w:rsidRDefault="00491F34" w:rsidP="00491F34">
            <w:pPr>
              <w:rPr>
                <w:lang w:val="en-US"/>
              </w:rPr>
            </w:pPr>
            <w:r w:rsidRPr="00491F34">
              <w:rPr>
                <w:lang w:val="en-US"/>
              </w:rPr>
              <w:t>- Complétez l’introduction « Intro to Redstone »</w:t>
            </w:r>
          </w:p>
          <w:p w14:paraId="5E3B46E4" w14:textId="3492F159" w:rsidR="00491F34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- Créer un circuit simple </w:t>
            </w:r>
          </w:p>
          <w:p w14:paraId="02AD5B7E" w14:textId="231B91B1" w:rsidR="00BD5129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- Travailler ensemble en tant que groupe (collaboration - auto-évaluation)</w:t>
            </w:r>
          </w:p>
          <w:p w14:paraId="4F9B9676" w14:textId="77777777" w:rsidR="00BD5129" w:rsidRPr="00030DF1" w:rsidRDefault="00BD5129">
            <w:pPr>
              <w:rPr>
                <w:b/>
                <w:lang w:val="fr-CA"/>
              </w:rPr>
            </w:pPr>
          </w:p>
        </w:tc>
      </w:tr>
      <w:tr w:rsidR="00BD5129" w:rsidRPr="00491F34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12A31152" w:rsidR="00BD5129" w:rsidRPr="00030DF1" w:rsidRDefault="00F81B55" w:rsidP="004E794B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01E243D8" w14:textId="77777777" w:rsidR="00B551F7" w:rsidRPr="00030DF1" w:rsidRDefault="00B551F7" w:rsidP="004E794B">
            <w:pPr>
              <w:rPr>
                <w:b/>
                <w:lang w:val="fr-CA"/>
              </w:rPr>
            </w:pPr>
          </w:p>
          <w:p w14:paraId="6051577C" w14:textId="1316C86E" w:rsidR="00B551F7" w:rsidRPr="00030DF1" w:rsidRDefault="00491F34" w:rsidP="004E794B">
            <w:pPr>
              <w:rPr>
                <w:lang w:val="fr-CA"/>
              </w:rPr>
            </w:pPr>
            <w:r w:rsidRPr="00491F34">
              <w:rPr>
                <w:lang w:val="fr-CA"/>
              </w:rPr>
              <w:t>Les étudiants travailleront à travers un tutoriel de Minecraft pour apprendre comment construire un circuit et pourquoi cela fonctionne.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0D3FB6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704A7B7C" w:rsidR="00B551F7" w:rsidRPr="00030DF1" w:rsidRDefault="00030DF1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Matériaux</w:t>
            </w:r>
            <w:r w:rsidR="00F81B55" w:rsidRPr="00030DF1">
              <w:rPr>
                <w:b/>
                <w:lang w:val="fr-CA"/>
              </w:rPr>
              <w:t xml:space="preserve"> et technologie à </w:t>
            </w:r>
            <w:r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015151BB" w14:textId="77777777" w:rsidR="00B551F7" w:rsidRPr="00030DF1" w:rsidRDefault="00B551F7">
            <w:pPr>
              <w:rPr>
                <w:lang w:val="fr-CA"/>
              </w:rPr>
            </w:pPr>
          </w:p>
          <w:p w14:paraId="4B3DE243" w14:textId="77777777" w:rsidR="00491F34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Formulaire d'auto-évaluation pour l'expérience Minecraft (voir ci-joint)</w:t>
            </w:r>
          </w:p>
          <w:p w14:paraId="201E1077" w14:textId="77777777" w:rsidR="00491F34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Feuille de calcul Redstone (voir ci-joint)</w:t>
            </w:r>
          </w:p>
          <w:p w14:paraId="3C6A5CD4" w14:textId="71F77944" w:rsidR="00491F34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Ordinateurs portables ou ordinate</w:t>
            </w:r>
            <w:r>
              <w:rPr>
                <w:lang w:val="fr-CA"/>
              </w:rPr>
              <w:t>urs de desktop</w:t>
            </w:r>
            <w:r w:rsidRPr="00491F34">
              <w:rPr>
                <w:lang w:val="fr-CA"/>
              </w:rPr>
              <w:t xml:space="preserve"> (1 pour 3 étudiants)</w:t>
            </w:r>
          </w:p>
          <w:p w14:paraId="57780250" w14:textId="77777777" w:rsidR="00491F34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Minecraft Education</w:t>
            </w:r>
          </w:p>
          <w:p w14:paraId="31FD93FA" w14:textId="77777777" w:rsidR="00491F34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Introduction à Redstone Mod</w:t>
            </w:r>
          </w:p>
          <w:p w14:paraId="68229A49" w14:textId="77777777" w:rsidR="00491F34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Auto-évaluation pour la collaboration</w:t>
            </w:r>
          </w:p>
          <w:p w14:paraId="1285D2C4" w14:textId="77777777" w:rsidR="00491F34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Kahoot</w:t>
            </w:r>
          </w:p>
          <w:p w14:paraId="381D5A6F" w14:textId="71827B31" w:rsidR="00B551F7" w:rsidRPr="00030DF1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Des crayons</w:t>
            </w:r>
          </w:p>
        </w:tc>
      </w:tr>
      <w:tr w:rsidR="00B551F7" w:rsidRPr="00491F34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12FCBEAE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Accommodations/</w:t>
            </w:r>
            <w:r w:rsidR="00030DF1" w:rsidRPr="00030DF1">
              <w:rPr>
                <w:b/>
                <w:lang w:val="fr-CA"/>
              </w:rPr>
              <w:t>Modifications :</w:t>
            </w:r>
            <w:r w:rsidRPr="00030DF1">
              <w:rPr>
                <w:b/>
                <w:lang w:val="fr-CA"/>
              </w:rPr>
              <w:t xml:space="preserve">  </w:t>
            </w:r>
          </w:p>
          <w:p w14:paraId="1180608F" w14:textId="24C114F1" w:rsidR="00B551F7" w:rsidRDefault="00B551F7" w:rsidP="00491F34">
            <w:pPr>
              <w:rPr>
                <w:b/>
                <w:lang w:val="fr-CA"/>
              </w:rPr>
            </w:pPr>
          </w:p>
          <w:p w14:paraId="2D76145D" w14:textId="77E4483F" w:rsidR="00B551F7" w:rsidRPr="00491F34" w:rsidRDefault="00491F34" w:rsidP="00491F34">
            <w:pPr>
              <w:rPr>
                <w:lang w:val="fr-CA"/>
              </w:rPr>
            </w:pPr>
            <w:r w:rsidRPr="00491F34">
              <w:rPr>
                <w:lang w:val="fr-CA"/>
              </w:rPr>
              <w:t>Les élèves travailleront en petites groupes</w:t>
            </w:r>
          </w:p>
          <w:p w14:paraId="25F80502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36E4F3AC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0864CE14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1E427869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35EC0B2F" w14:textId="4B4B972B" w:rsidR="00B551F7" w:rsidRPr="00030DF1" w:rsidRDefault="00F81B55" w:rsidP="00491F34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>Le processus</w:t>
            </w:r>
            <w:r w:rsidR="00B551F7" w:rsidRPr="00030DF1">
              <w:rPr>
                <w:b/>
                <w:lang w:val="fr-CA"/>
              </w:rPr>
              <w:t>,</w:t>
            </w:r>
            <w:r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491F34">
              <w:rPr>
                <w:b/>
                <w:lang w:val="fr-CA"/>
              </w:rPr>
              <w:br/>
            </w:r>
            <w:r w:rsidR="00491F34" w:rsidRPr="00491F34">
              <w:rPr>
                <w:lang w:val="fr-CA"/>
              </w:rPr>
              <w:t>Les étudiants pourraient avoir des instructions sur la façon de créer un circuit simple (si nécessaire)</w:t>
            </w:r>
          </w:p>
          <w:p w14:paraId="3B75DD3F" w14:textId="2FC58CCF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Le produit,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491F34">
              <w:rPr>
                <w:b/>
                <w:lang w:val="fr-CA"/>
              </w:rPr>
              <w:br/>
            </w:r>
            <w:r w:rsidR="00491F34" w:rsidRPr="00491F34">
              <w:rPr>
                <w:lang w:val="fr-CA"/>
              </w:rPr>
              <w:t>Les élèves auront besoin de compléter un seul circuit</w:t>
            </w:r>
          </w:p>
          <w:p w14:paraId="33B58531" w14:textId="275E5A4F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L’</w:t>
            </w:r>
            <w:r w:rsidR="00030DF1" w:rsidRPr="00030DF1">
              <w:rPr>
                <w:b/>
                <w:lang w:val="fr-CA"/>
              </w:rPr>
              <w:t>environnement</w:t>
            </w:r>
            <w:r w:rsidRPr="00030DF1">
              <w:rPr>
                <w:b/>
                <w:lang w:val="fr-CA"/>
              </w:rPr>
              <w:t xml:space="preserve">,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65A9094C" w14:textId="77777777" w:rsidR="001520BD" w:rsidRDefault="00491F34" w:rsidP="00491F34">
            <w:pPr>
              <w:ind w:left="360"/>
              <w:rPr>
                <w:lang w:val="fr-CA"/>
              </w:rPr>
            </w:pPr>
            <w:r w:rsidRPr="00491F34">
              <w:rPr>
                <w:lang w:val="fr-CA"/>
              </w:rPr>
              <w:t>Les élèves travailleront à travers le module avec leurs pairs. Un circuit LEGO ou un circuit simple et réel sera disponible pour les étudiants à regarder pour référence.</w:t>
            </w:r>
          </w:p>
          <w:p w14:paraId="2E9BA6E6" w14:textId="012E3B64" w:rsidR="00491F34" w:rsidRPr="00030DF1" w:rsidRDefault="00491F34" w:rsidP="00491F34">
            <w:pPr>
              <w:ind w:left="360"/>
              <w:rPr>
                <w:b/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250035AD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 xml:space="preserve">MINDS ON:  </w:t>
            </w:r>
          </w:p>
        </w:tc>
      </w:tr>
      <w:tr w:rsidR="007E18E8" w:rsidRPr="000D3FB6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2A50A3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1E451BEF" w:rsidR="004F24F6" w:rsidRPr="00030DF1" w:rsidRDefault="009D5D52" w:rsidP="004F24F6">
            <w:pPr>
              <w:rPr>
                <w:b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030DF1">
              <w:rPr>
                <w:rFonts w:cs="Arial"/>
                <w:color w:val="000000"/>
                <w:lang w:val="fr-CA"/>
              </w:rPr>
              <w:t>vous ?</w:t>
            </w:r>
            <w:r w:rsidRPr="00030DF1">
              <w:rPr>
                <w:rFonts w:cs="Arial"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030DF1">
              <w:rPr>
                <w:rFonts w:cs="Arial"/>
                <w:color w:val="000000"/>
                <w:lang w:val="fr-CA"/>
              </w:rPr>
              <w:t>élèves ?</w:t>
            </w:r>
            <w:r w:rsidRPr="00030DF1">
              <w:rPr>
                <w:rFonts w:cs="Arial"/>
                <w:color w:val="000000"/>
                <w:lang w:val="fr-CA"/>
              </w:rPr>
              <w:t xml:space="preserve"> Comment les élèves seront-ils </w:t>
            </w:r>
            <w:r w:rsidR="00030DF1" w:rsidRPr="00030DF1">
              <w:rPr>
                <w:rFonts w:cs="Arial"/>
                <w:color w:val="000000"/>
                <w:lang w:val="fr-CA"/>
              </w:rPr>
              <w:t>groupés ?</w:t>
            </w:r>
            <w:r w:rsidRPr="00030DF1">
              <w:rPr>
                <w:rFonts w:cs="Arial"/>
                <w:color w:val="000000"/>
                <w:lang w:val="fr-CA"/>
              </w:rPr>
              <w:t xml:space="preserve"> Comment les documents seront-ils </w:t>
            </w:r>
            <w:r w:rsidR="00030DF1" w:rsidRPr="00030DF1">
              <w:rPr>
                <w:rFonts w:cs="Arial"/>
                <w:color w:val="000000"/>
                <w:lang w:val="fr-CA"/>
              </w:rPr>
              <w:t>distribués ?</w:t>
            </w:r>
          </w:p>
          <w:p w14:paraId="73FFE80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  <w:p w14:paraId="549E9713" w14:textId="76674536" w:rsidR="002A50A3" w:rsidRPr="002A50A3" w:rsidRDefault="002A50A3" w:rsidP="002A50A3">
            <w:pPr>
              <w:rPr>
                <w:b/>
                <w:lang w:val="fr-BE"/>
              </w:rPr>
            </w:pPr>
            <w:r w:rsidRPr="002A50A3">
              <w:rPr>
                <w:b/>
                <w:lang w:val="fr-BE"/>
              </w:rPr>
              <w:t>Jeu Stand Up / Sit Down (l’enseignant(e) écrira des notes)</w:t>
            </w:r>
          </w:p>
          <w:p w14:paraId="6316A7E4" w14:textId="77777777" w:rsidR="002A50A3" w:rsidRPr="002A50A3" w:rsidRDefault="002A50A3" w:rsidP="002A50A3">
            <w:pPr>
              <w:rPr>
                <w:lang w:val="fr-CA"/>
              </w:rPr>
            </w:pPr>
            <w:r w:rsidRPr="002A50A3">
              <w:rPr>
                <w:lang w:val="fr-CA"/>
              </w:rPr>
              <w:t>Si vous avez utilisé Minecraft avant de vous lever. Asseyez-vous.</w:t>
            </w:r>
          </w:p>
          <w:p w14:paraId="7733B68F" w14:textId="77777777" w:rsidR="002A50A3" w:rsidRPr="002A50A3" w:rsidRDefault="002A50A3" w:rsidP="002A50A3">
            <w:pPr>
              <w:rPr>
                <w:lang w:val="fr-CA"/>
              </w:rPr>
            </w:pPr>
            <w:r w:rsidRPr="002A50A3">
              <w:rPr>
                <w:lang w:val="fr-CA"/>
              </w:rPr>
              <w:t>Si vous avez utilisé l'électricité debout. Asseyez-vous.</w:t>
            </w:r>
          </w:p>
          <w:p w14:paraId="15EF78E6" w14:textId="77777777" w:rsidR="002A50A3" w:rsidRPr="002A50A3" w:rsidRDefault="002A50A3" w:rsidP="002A50A3">
            <w:pPr>
              <w:rPr>
                <w:lang w:val="fr-CA"/>
              </w:rPr>
            </w:pPr>
            <w:r w:rsidRPr="002A50A3">
              <w:rPr>
                <w:lang w:val="fr-CA"/>
              </w:rPr>
              <w:t>Si vous étiez quelque part lorsque la puissance est éteinte, lève-toi. Asseyez-vous.</w:t>
            </w:r>
          </w:p>
          <w:p w14:paraId="1EFDC73B" w14:textId="77777777" w:rsidR="002A50A3" w:rsidRPr="002A50A3" w:rsidRDefault="002A50A3" w:rsidP="002A50A3">
            <w:pPr>
              <w:rPr>
                <w:lang w:val="fr-CA"/>
              </w:rPr>
            </w:pPr>
            <w:r w:rsidRPr="002A50A3">
              <w:rPr>
                <w:lang w:val="fr-CA"/>
              </w:rPr>
              <w:t>Si vous utilisez Minecraft plus de 5 fois par semaine, debout. Asseyez-vous.</w:t>
            </w:r>
          </w:p>
          <w:p w14:paraId="08D0D457" w14:textId="77777777" w:rsidR="002A50A3" w:rsidRPr="002A50A3" w:rsidRDefault="002A50A3" w:rsidP="002A50A3">
            <w:pPr>
              <w:rPr>
                <w:lang w:val="fr-CA"/>
              </w:rPr>
            </w:pPr>
            <w:r w:rsidRPr="002A50A3">
              <w:rPr>
                <w:lang w:val="fr-CA"/>
              </w:rPr>
              <w:t>Si vous avez de l'expérience avec les circuits, lève-toi. Asseyez-vous.</w:t>
            </w:r>
          </w:p>
          <w:p w14:paraId="3B760F2B" w14:textId="5AB31348" w:rsidR="004F24F6" w:rsidRDefault="002A50A3" w:rsidP="002A50A3">
            <w:pPr>
              <w:rPr>
                <w:lang w:val="fr-CA"/>
              </w:rPr>
            </w:pPr>
            <w:r w:rsidRPr="002A50A3">
              <w:rPr>
                <w:lang w:val="fr-CA"/>
              </w:rPr>
              <w:t>Si vous pensez que l'électricité joue un rôle important dans votre vie, lève-toi. Asseyez-vous.</w:t>
            </w:r>
          </w:p>
          <w:p w14:paraId="22F7A586" w14:textId="18A899AD" w:rsidR="002A50A3" w:rsidRDefault="002A50A3" w:rsidP="002A50A3">
            <w:pPr>
              <w:rPr>
                <w:lang w:val="fr-CA"/>
              </w:rPr>
            </w:pPr>
          </w:p>
          <w:p w14:paraId="171C4669" w14:textId="22A3D286" w:rsidR="002A50A3" w:rsidRDefault="002A50A3" w:rsidP="002A50A3">
            <w:pPr>
              <w:rPr>
                <w:lang w:val="fr-CA"/>
              </w:rPr>
            </w:pPr>
            <w:r>
              <w:rPr>
                <w:lang w:val="fr-CA"/>
              </w:rPr>
              <w:t>Il s'agit d'un diagnostic</w:t>
            </w:r>
            <w:r w:rsidRPr="002A50A3">
              <w:rPr>
                <w:lang w:val="fr-CA"/>
              </w:rPr>
              <w:t xml:space="preserve"> de base pour avoir une idée de ce que les étudiants connaissent </w:t>
            </w:r>
            <w:r>
              <w:rPr>
                <w:lang w:val="fr-CA"/>
              </w:rPr>
              <w:t>au sujet de l'électricité ainsi que au sujet de</w:t>
            </w:r>
            <w:r w:rsidRPr="002A50A3">
              <w:rPr>
                <w:lang w:val="fr-CA"/>
              </w:rPr>
              <w:t xml:space="preserve"> Minecraft.</w:t>
            </w:r>
          </w:p>
          <w:p w14:paraId="31ADFF9A" w14:textId="7F718B60" w:rsidR="002A50A3" w:rsidRDefault="002A50A3" w:rsidP="002A50A3">
            <w:pPr>
              <w:rPr>
                <w:lang w:val="fr-CA"/>
              </w:rPr>
            </w:pPr>
          </w:p>
          <w:p w14:paraId="115280EB" w14:textId="7DA0D0C2" w:rsidR="002A50A3" w:rsidRDefault="002A50A3" w:rsidP="002A50A3">
            <w:pPr>
              <w:rPr>
                <w:lang w:val="fr-CA"/>
              </w:rPr>
            </w:pPr>
            <w:r>
              <w:rPr>
                <w:lang w:val="fr-CA"/>
              </w:rPr>
              <w:t xml:space="preserve">Distribuer </w:t>
            </w:r>
            <w:r w:rsidRPr="002A50A3">
              <w:rPr>
                <w:lang w:val="fr-CA"/>
              </w:rPr>
              <w:t xml:space="preserve">une feuille </w:t>
            </w:r>
            <w:r>
              <w:rPr>
                <w:lang w:val="fr-CA"/>
              </w:rPr>
              <w:t>au sujet de leurs</w:t>
            </w:r>
            <w:r w:rsidRPr="002A50A3">
              <w:rPr>
                <w:lang w:val="fr-CA"/>
              </w:rPr>
              <w:t xml:space="preserve"> expérience </w:t>
            </w:r>
            <w:r>
              <w:rPr>
                <w:lang w:val="fr-CA"/>
              </w:rPr>
              <w:t xml:space="preserve">avec </w:t>
            </w:r>
            <w:r w:rsidRPr="002A50A3">
              <w:rPr>
                <w:lang w:val="fr-CA"/>
              </w:rPr>
              <w:t>Minecraft. Demandez aux étudian</w:t>
            </w:r>
            <w:r>
              <w:rPr>
                <w:lang w:val="fr-CA"/>
              </w:rPr>
              <w:t>ts d'évaluer leur expertise de</w:t>
            </w:r>
            <w:r w:rsidRPr="002A50A3">
              <w:rPr>
                <w:lang w:val="fr-CA"/>
              </w:rPr>
              <w:t xml:space="preserve"> Minecraft</w:t>
            </w:r>
            <w:r>
              <w:rPr>
                <w:lang w:val="fr-CA"/>
              </w:rPr>
              <w:t>,</w:t>
            </w:r>
            <w:r w:rsidRPr="002A50A3">
              <w:rPr>
                <w:lang w:val="fr-CA"/>
              </w:rPr>
              <w:t xml:space="preserve"> 10 en qualité d'expert et 0 n'ayant aucune expérience. Obtenez une personne dans chaque rang pour prendre les documents. (Évaluation diagnostique)</w:t>
            </w:r>
          </w:p>
          <w:p w14:paraId="1D759EB6" w14:textId="77777777" w:rsidR="002A50A3" w:rsidRPr="002A50A3" w:rsidRDefault="002A50A3" w:rsidP="002A50A3">
            <w:pPr>
              <w:rPr>
                <w:lang w:val="fr-CA"/>
              </w:rPr>
            </w:pPr>
          </w:p>
          <w:p w14:paraId="41FCCEE5" w14:textId="4254E6FC" w:rsidR="002A50A3" w:rsidRDefault="002A50A3" w:rsidP="002A50A3">
            <w:pPr>
              <w:rPr>
                <w:lang w:val="fr-CA"/>
              </w:rPr>
            </w:pPr>
            <w:r w:rsidRPr="002A50A3">
              <w:rPr>
                <w:lang w:val="fr-CA"/>
              </w:rPr>
              <w:t>Alors que vous organisez des étudiants dans des groupes de 3 (forte, médicale, peu d'expérience dans Minecraft), affichez une courte vidéo sur "Expliquer un circuit électrique"</w:t>
            </w:r>
            <w:r>
              <w:rPr>
                <w:lang w:val="fr-CA"/>
              </w:rPr>
              <w:t> :</w:t>
            </w:r>
          </w:p>
          <w:p w14:paraId="4E2E3BB8" w14:textId="73B731F2" w:rsidR="002A50A3" w:rsidRDefault="00230A3F" w:rsidP="002A50A3">
            <w:pPr>
              <w:rPr>
                <w:b/>
                <w:bCs/>
                <w:shd w:val="solid" w:color="DEEAF6" w:fill="DEEAF6"/>
              </w:rPr>
            </w:pPr>
            <w:hyperlink r:id="rId10" w:history="1">
              <w:r w:rsidR="002A50A3" w:rsidRPr="002A50A3">
                <w:rPr>
                  <w:color w:val="1155CC"/>
                  <w:u w:val="single"/>
                  <w:shd w:val="solid" w:color="DEEAF6" w:fill="DEEAF6"/>
                  <w:lang w:val="fr-CA"/>
                </w:rPr>
                <w:t>https</w:t>
              </w:r>
            </w:hyperlink>
            <w:hyperlink r:id="rId11" w:history="1">
              <w:r w:rsidR="002A50A3" w:rsidRPr="002A50A3">
                <w:rPr>
                  <w:color w:val="1155CC"/>
                  <w:u w:val="single"/>
                  <w:shd w:val="solid" w:color="DEEAF6" w:fill="DEEAF6"/>
                  <w:lang w:val="fr-CA"/>
                </w:rPr>
                <w:t>://</w:t>
              </w:r>
            </w:hyperlink>
            <w:hyperlink r:id="rId12" w:history="1">
              <w:r w:rsidR="002A50A3" w:rsidRPr="002A50A3">
                <w:rPr>
                  <w:color w:val="1155CC"/>
                  <w:u w:val="single"/>
                  <w:shd w:val="solid" w:color="DEEAF6" w:fill="DEEAF6"/>
                  <w:lang w:val="fr-CA"/>
                </w:rPr>
                <w:t>www</w:t>
              </w:r>
            </w:hyperlink>
            <w:hyperlink r:id="rId13" w:history="1">
              <w:r w:rsidR="002A50A3" w:rsidRPr="002A50A3">
                <w:rPr>
                  <w:color w:val="1155CC"/>
                  <w:u w:val="single"/>
                  <w:shd w:val="solid" w:color="DEEAF6" w:fill="DEEAF6"/>
                  <w:lang w:val="fr-CA"/>
                </w:rPr>
                <w:t>.</w:t>
              </w:r>
            </w:hyperlink>
            <w:hyperlink r:id="rId14" w:history="1">
              <w:r w:rsidR="002A50A3" w:rsidRPr="002A50A3">
                <w:rPr>
                  <w:color w:val="1155CC"/>
                  <w:u w:val="single"/>
                  <w:shd w:val="solid" w:color="DEEAF6" w:fill="DEEAF6"/>
                  <w:lang w:val="fr-CA"/>
                </w:rPr>
                <w:t>youtube</w:t>
              </w:r>
            </w:hyperlink>
            <w:hyperlink r:id="rId15" w:history="1">
              <w:r w:rsidR="002A50A3" w:rsidRPr="002A50A3">
                <w:rPr>
                  <w:color w:val="1155CC"/>
                  <w:u w:val="single"/>
                  <w:shd w:val="solid" w:color="DEEAF6" w:fill="DEEAF6"/>
                  <w:lang w:val="fr-CA"/>
                </w:rPr>
                <w:t>.</w:t>
              </w:r>
            </w:hyperlink>
            <w:hyperlink r:id="rId16" w:history="1">
              <w:r w:rsidR="002A50A3" w:rsidRPr="002A50A3">
                <w:rPr>
                  <w:color w:val="1155CC"/>
                  <w:u w:val="single"/>
                  <w:shd w:val="solid" w:color="DEEAF6" w:fill="DEEAF6"/>
                  <w:lang w:val="fr-CA"/>
                </w:rPr>
                <w:t>com</w:t>
              </w:r>
            </w:hyperlink>
            <w:hyperlink r:id="rId17" w:history="1">
              <w:r w:rsidR="002A50A3" w:rsidRPr="002A50A3">
                <w:rPr>
                  <w:color w:val="1155CC"/>
                  <w:u w:val="single"/>
                  <w:shd w:val="solid" w:color="DEEAF6" w:fill="DEEAF6"/>
                  <w:lang w:val="fr-CA"/>
                </w:rPr>
                <w:t>/</w:t>
              </w:r>
            </w:hyperlink>
            <w:hyperlink r:id="rId18" w:history="1">
              <w:r w:rsidR="002A50A3" w:rsidRPr="002A50A3">
                <w:rPr>
                  <w:color w:val="1155CC"/>
                  <w:u w:val="single"/>
                  <w:shd w:val="solid" w:color="DEEAF6" w:fill="DEEAF6"/>
                  <w:lang w:val="fr-CA"/>
                </w:rPr>
                <w:t>watch</w:t>
              </w:r>
            </w:hyperlink>
            <w:hyperlink r:id="rId19" w:history="1">
              <w:r w:rsidR="002A50A3" w:rsidRPr="002A50A3">
                <w:rPr>
                  <w:color w:val="1155CC"/>
                  <w:u w:val="single"/>
                  <w:shd w:val="solid" w:color="DEEAF6" w:fill="DEEAF6"/>
                  <w:lang w:val="fr-CA"/>
                </w:rPr>
                <w:t>?</w:t>
              </w:r>
            </w:hyperlink>
            <w:hyperlink r:id="rId20" w:history="1">
              <w:r w:rsidR="002A50A3">
                <w:rPr>
                  <w:color w:val="1155CC"/>
                  <w:u w:val="single"/>
                  <w:shd w:val="solid" w:color="DEEAF6" w:fill="DEEAF6"/>
                </w:rPr>
                <w:t>v</w:t>
              </w:r>
            </w:hyperlink>
            <w:hyperlink r:id="rId21" w:history="1">
              <w:r w:rsidR="002A50A3">
                <w:rPr>
                  <w:color w:val="1155CC"/>
                  <w:u w:val="single"/>
                  <w:shd w:val="solid" w:color="DEEAF6" w:fill="DEEAF6"/>
                </w:rPr>
                <w:t>=</w:t>
              </w:r>
            </w:hyperlink>
            <w:hyperlink r:id="rId22" w:history="1">
              <w:r w:rsidR="002A50A3">
                <w:rPr>
                  <w:color w:val="1155CC"/>
                  <w:u w:val="single"/>
                  <w:shd w:val="solid" w:color="DEEAF6" w:fill="DEEAF6"/>
                </w:rPr>
                <w:t>VnnpLaKsqGU</w:t>
              </w:r>
            </w:hyperlink>
            <w:r w:rsidR="002A50A3">
              <w:rPr>
                <w:b/>
                <w:bCs/>
                <w:shd w:val="solid" w:color="DEEAF6" w:fill="DEEAF6"/>
              </w:rPr>
              <w:t xml:space="preserve"> (2:20 mins)</w:t>
            </w:r>
          </w:p>
          <w:p w14:paraId="6C9C3B18" w14:textId="77777777" w:rsidR="004F24F6" w:rsidRDefault="002A50A3" w:rsidP="002A50A3">
            <w:pPr>
              <w:rPr>
                <w:b/>
                <w:bCs/>
                <w:shd w:val="solid" w:color="DEEAF6" w:fill="DEEAF6"/>
                <w:lang w:val="fr-BE"/>
              </w:rPr>
            </w:pPr>
            <w:r w:rsidRPr="002A50A3">
              <w:rPr>
                <w:lang w:val="fr-BE"/>
              </w:rPr>
              <w:t xml:space="preserve">Pendant ce temps (ou juste après), les élèves remplireront la feuille de travail de </w:t>
            </w:r>
            <w:r>
              <w:rPr>
                <w:b/>
                <w:bCs/>
                <w:shd w:val="solid" w:color="DEEAF6" w:fill="DEEAF6"/>
                <w:lang w:val="fr-BE"/>
              </w:rPr>
              <w:t xml:space="preserve">Redstones, les choses qu’ils et elles sachent déjà. </w:t>
            </w:r>
            <w:r w:rsidRPr="002A50A3">
              <w:rPr>
                <w:b/>
                <w:bCs/>
                <w:shd w:val="solid" w:color="DEEAF6" w:fill="DEEAF6"/>
                <w:lang w:val="fr-BE"/>
              </w:rPr>
              <w:t xml:space="preserve">Ceci se trouve à MinecraftEdu World chez “Intro to Redstone Mod” </w:t>
            </w:r>
            <w:r w:rsidRPr="002A50A3">
              <w:rPr>
                <w:bCs/>
                <w:shd w:val="solid" w:color="DEEAF6" w:fill="DEEAF6"/>
                <w:lang w:val="fr-BE"/>
              </w:rPr>
              <w:t>(consultez le document ci-dessous).</w:t>
            </w:r>
          </w:p>
          <w:p w14:paraId="5484C46C" w14:textId="0D540DA5" w:rsidR="002A50A3" w:rsidRPr="002A50A3" w:rsidRDefault="002A50A3" w:rsidP="002A50A3">
            <w:pPr>
              <w:rPr>
                <w:b/>
                <w:lang w:val="fr-BE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0D3FB6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2A50A3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70424150" w:rsidR="004F24F6" w:rsidRPr="002A50A3" w:rsidRDefault="009D5D52" w:rsidP="004F24F6">
            <w:pPr>
              <w:rPr>
                <w:b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2A50A3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2A50A3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2A50A3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2A50A3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2A50A3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2A50A3">
              <w:rPr>
                <w:rFonts w:cs="Arial"/>
                <w:b/>
                <w:color w:val="000000"/>
                <w:lang w:val="fr-CA"/>
              </w:rPr>
              <w:t>concept ?</w:t>
            </w:r>
            <w:r w:rsidRPr="002A50A3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2A50A3">
              <w:rPr>
                <w:rFonts w:cs="Arial"/>
                <w:b/>
                <w:color w:val="000000"/>
                <w:lang w:val="fr-CA"/>
              </w:rPr>
              <w:t>) ?</w:t>
            </w:r>
            <w:r w:rsidRPr="002A50A3">
              <w:rPr>
                <w:rFonts w:cs="Arial"/>
                <w:b/>
                <w:color w:val="000000"/>
                <w:lang w:val="fr-CA"/>
              </w:rPr>
              <w:t xml:space="preserve"> Quelles </w:t>
            </w:r>
            <w:r w:rsidR="00D54ED3" w:rsidRPr="002A50A3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2A50A3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2A50A3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24B0992E" w14:textId="73035313" w:rsidR="001520BD" w:rsidRPr="00030DF1" w:rsidRDefault="001520BD" w:rsidP="004F24F6">
            <w:pPr>
              <w:rPr>
                <w:b/>
                <w:lang w:val="fr-CA"/>
              </w:rPr>
            </w:pPr>
          </w:p>
          <w:p w14:paraId="25F13B80" w14:textId="117B8D99" w:rsidR="001520BD" w:rsidRDefault="002A50A3" w:rsidP="004F24F6">
            <w:pPr>
              <w:rPr>
                <w:lang w:val="fr-CA"/>
              </w:rPr>
            </w:pPr>
            <w:r w:rsidRPr="002A50A3">
              <w:rPr>
                <w:lang w:val="fr-CA"/>
              </w:rPr>
              <w:t>Les étudiants se connectent</w:t>
            </w:r>
            <w:r>
              <w:rPr>
                <w:lang w:val="fr-CA"/>
              </w:rPr>
              <w:t xml:space="preserve"> à Minecraft et accèdent au module</w:t>
            </w:r>
            <w:r w:rsidRPr="002A50A3">
              <w:rPr>
                <w:lang w:val="fr-CA"/>
              </w:rPr>
              <w:t xml:space="preserve"> </w:t>
            </w:r>
            <w:r>
              <w:rPr>
                <w:lang w:val="fr-CA"/>
              </w:rPr>
              <w:t>« </w:t>
            </w:r>
            <w:r w:rsidRPr="002A50A3">
              <w:rPr>
                <w:lang w:val="fr-CA"/>
              </w:rPr>
              <w:t>Intro to Redstone</w:t>
            </w:r>
            <w:r>
              <w:rPr>
                <w:lang w:val="fr-CA"/>
              </w:rPr>
              <w:t> »</w:t>
            </w:r>
            <w:r w:rsidRPr="002A50A3">
              <w:rPr>
                <w:lang w:val="fr-CA"/>
              </w:rPr>
              <w:t xml:space="preserve"> (environ 30 minutes à compléter). Ils suivront les instructions pour compléter le mod. Ils vont répondre aux questions qu'ils ne connaissaient pas sur la feuille de</w:t>
            </w:r>
            <w:r>
              <w:rPr>
                <w:lang w:val="fr-CA"/>
              </w:rPr>
              <w:t xml:space="preserve"> travail</w:t>
            </w:r>
            <w:r w:rsidRPr="002A50A3">
              <w:rPr>
                <w:lang w:val="fr-CA"/>
              </w:rPr>
              <w:t xml:space="preserve"> </w:t>
            </w:r>
            <w:r>
              <w:rPr>
                <w:lang w:val="fr-CA"/>
              </w:rPr>
              <w:t>« </w:t>
            </w:r>
            <w:r w:rsidRPr="002A50A3">
              <w:rPr>
                <w:lang w:val="fr-CA"/>
              </w:rPr>
              <w:t>Redstones</w:t>
            </w:r>
            <w:r>
              <w:rPr>
                <w:lang w:val="fr-CA"/>
              </w:rPr>
              <w:t> »</w:t>
            </w:r>
            <w:r w:rsidRPr="002A50A3">
              <w:rPr>
                <w:lang w:val="fr-CA"/>
              </w:rPr>
              <w:t xml:space="preserve"> ou ils peuvent le faire dans Google Drive.</w:t>
            </w:r>
          </w:p>
          <w:p w14:paraId="4BF3EB97" w14:textId="74EB00FF" w:rsidR="002A50A3" w:rsidRDefault="002A50A3" w:rsidP="004F24F6">
            <w:pPr>
              <w:rPr>
                <w:lang w:val="fr-CA"/>
              </w:rPr>
            </w:pPr>
          </w:p>
          <w:p w14:paraId="69341131" w14:textId="7917DA76" w:rsidR="002A50A3" w:rsidRPr="002A50A3" w:rsidRDefault="002A50A3" w:rsidP="002A50A3">
            <w:pPr>
              <w:rPr>
                <w:lang w:val="fr-CA"/>
              </w:rPr>
            </w:pPr>
            <w:r w:rsidRPr="002A50A3">
              <w:rPr>
                <w:lang w:val="fr-CA"/>
              </w:rPr>
              <w:t>Les étudiants complètent un circuit qu'ils</w:t>
            </w:r>
            <w:r>
              <w:rPr>
                <w:lang w:val="fr-CA"/>
              </w:rPr>
              <w:t xml:space="preserve"> peuvent </w:t>
            </w:r>
            <w:r w:rsidRPr="002A50A3">
              <w:rPr>
                <w:lang w:val="fr-CA"/>
              </w:rPr>
              <w:t>étiqueter et prendre des captures d'écran</w:t>
            </w:r>
            <w:r>
              <w:rPr>
                <w:lang w:val="fr-CA"/>
              </w:rPr>
              <w:t xml:space="preserve"> (« screenshots »)</w:t>
            </w:r>
            <w:r w:rsidRPr="002A50A3">
              <w:rPr>
                <w:lang w:val="fr-CA"/>
              </w:rPr>
              <w:t xml:space="preserve"> de leur travail. Ils peuvent mettre leur écran dans une </w:t>
            </w:r>
            <w:r w:rsidR="00E939C0">
              <w:rPr>
                <w:lang w:val="fr-CA"/>
              </w:rPr>
              <w:t>G</w:t>
            </w:r>
            <w:r w:rsidRPr="002A50A3">
              <w:rPr>
                <w:lang w:val="fr-CA"/>
              </w:rPr>
              <w:t>oogle</w:t>
            </w:r>
            <w:r w:rsidR="00E939C0">
              <w:rPr>
                <w:lang w:val="fr-CA"/>
              </w:rPr>
              <w:t xml:space="preserve"> Drive et le partager avec l’enseignant(e)</w:t>
            </w:r>
            <w:r w:rsidRPr="002A50A3">
              <w:rPr>
                <w:lang w:val="fr-CA"/>
              </w:rPr>
              <w:t>.</w:t>
            </w:r>
          </w:p>
          <w:p w14:paraId="0D8484EE" w14:textId="77777777" w:rsidR="002A50A3" w:rsidRPr="002A50A3" w:rsidRDefault="002A50A3" w:rsidP="002A50A3">
            <w:pPr>
              <w:rPr>
                <w:lang w:val="fr-CA"/>
              </w:rPr>
            </w:pPr>
          </w:p>
          <w:p w14:paraId="5369325D" w14:textId="403CC026" w:rsidR="001520BD" w:rsidRDefault="002A50A3" w:rsidP="004F24F6">
            <w:pPr>
              <w:rPr>
                <w:lang w:val="fr-CA"/>
              </w:rPr>
            </w:pPr>
            <w:r w:rsidRPr="002A50A3">
              <w:rPr>
                <w:lang w:val="fr-CA"/>
              </w:rPr>
              <w:t>Quand ils sont prêts, ils peuvent créer un parc d'attractions sur le serveur</w:t>
            </w:r>
            <w:r w:rsidR="00E939C0">
              <w:rPr>
                <w:lang w:val="fr-CA"/>
              </w:rPr>
              <w:t> « Amusement Park ».</w:t>
            </w:r>
          </w:p>
          <w:p w14:paraId="75A43D68" w14:textId="543E0B0A" w:rsidR="00E939C0" w:rsidRDefault="00E939C0" w:rsidP="004F24F6">
            <w:pPr>
              <w:rPr>
                <w:lang w:val="fr-CA"/>
              </w:rPr>
            </w:pPr>
          </w:p>
          <w:p w14:paraId="5FEDFD36" w14:textId="0F5C91D0" w:rsidR="00E939C0" w:rsidRPr="00E939C0" w:rsidRDefault="00E939C0" w:rsidP="00E939C0">
            <w:pPr>
              <w:rPr>
                <w:lang w:val="fr-CA"/>
              </w:rPr>
            </w:pPr>
            <w:r w:rsidRPr="00E939C0">
              <w:rPr>
                <w:lang w:val="fr-CA"/>
              </w:rPr>
              <w:t>Les étudiant</w:t>
            </w:r>
            <w:r>
              <w:rPr>
                <w:lang w:val="fr-CA"/>
              </w:rPr>
              <w:t>(e)</w:t>
            </w:r>
            <w:r w:rsidRPr="00E939C0">
              <w:rPr>
                <w:lang w:val="fr-CA"/>
              </w:rPr>
              <w:t>s peuvent soumettre / partager leur travail dans Google Drive ou ils peuvent le remettre sur une feuille de papier.</w:t>
            </w:r>
          </w:p>
          <w:p w14:paraId="04DDA7A4" w14:textId="77777777" w:rsidR="00E939C0" w:rsidRDefault="00E939C0" w:rsidP="00E939C0">
            <w:pPr>
              <w:rPr>
                <w:b/>
                <w:lang w:val="fr-CA"/>
              </w:rPr>
            </w:pPr>
          </w:p>
          <w:p w14:paraId="5ADDFACD" w14:textId="77777777" w:rsidR="00E939C0" w:rsidRDefault="00E939C0" w:rsidP="00E939C0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Pour aller plus loin </w:t>
            </w:r>
            <w:r w:rsidRPr="00E939C0">
              <w:rPr>
                <w:b/>
                <w:lang w:val="fr-CA"/>
              </w:rPr>
              <w:t xml:space="preserve">: </w:t>
            </w:r>
            <w:r w:rsidRPr="00E939C0">
              <w:rPr>
                <w:lang w:val="fr-CA"/>
              </w:rPr>
              <w:t>l</w:t>
            </w:r>
          </w:p>
          <w:p w14:paraId="4817E2B3" w14:textId="635ABAE3" w:rsidR="00E939C0" w:rsidRPr="00E939C0" w:rsidRDefault="00E939C0" w:rsidP="00E939C0">
            <w:pPr>
              <w:rPr>
                <w:lang w:val="fr-CA"/>
              </w:rPr>
            </w:pPr>
            <w:r>
              <w:rPr>
                <w:lang w:val="fr-CA"/>
              </w:rPr>
              <w:t>Le</w:t>
            </w:r>
            <w:r w:rsidRPr="00E939C0">
              <w:rPr>
                <w:lang w:val="fr-CA"/>
              </w:rPr>
              <w:t>s étudiant</w:t>
            </w:r>
            <w:r>
              <w:rPr>
                <w:lang w:val="fr-CA"/>
              </w:rPr>
              <w:t>(e)</w:t>
            </w:r>
            <w:r w:rsidRPr="00E939C0">
              <w:rPr>
                <w:lang w:val="fr-CA"/>
              </w:rPr>
              <w:t>s peuvent créer des circuits parallèles.</w:t>
            </w:r>
          </w:p>
          <w:p w14:paraId="6B3A6A14" w14:textId="1EE8C939" w:rsidR="00E939C0" w:rsidRPr="00E939C0" w:rsidRDefault="00E939C0" w:rsidP="00E939C0">
            <w:pPr>
              <w:rPr>
                <w:lang w:val="fr-CA"/>
              </w:rPr>
            </w:pPr>
            <w:r>
              <w:rPr>
                <w:lang w:val="fr-CA"/>
              </w:rPr>
              <w:t>Les étudiant(e)s</w:t>
            </w:r>
            <w:r w:rsidRPr="00E939C0">
              <w:rPr>
                <w:lang w:val="fr-CA"/>
              </w:rPr>
              <w:t xml:space="preserve"> peuvent faire un circuit réel en utilisant des fils, des batteries et des lumières LED pour construire un circuit.</w:t>
            </w:r>
          </w:p>
          <w:p w14:paraId="05BDF5BA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66273C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5713BA6F" w14:textId="6424BC9E" w:rsidR="001520BD" w:rsidRPr="00030DF1" w:rsidRDefault="009D5D52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br/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?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débriefing ?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AE42864" w14:textId="77777777" w:rsidR="00BB1E4D" w:rsidRPr="00030DF1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0CECA71F" w14:textId="77777777" w:rsidR="0066273C" w:rsidRP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Demandez aux élèves: «Qu'est-ce que vous avez appris?» Notez ce qu'ils disent (cela pourrait concerner Minecraft, la collaboration ou les circuits).</w:t>
            </w:r>
          </w:p>
          <w:p w14:paraId="0DEE45AB" w14:textId="329D3A85" w:rsidR="00BB1E4D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Vous pouvez également demander aux étudiants de participer à Kahoot.</w:t>
            </w:r>
          </w:p>
          <w:p w14:paraId="54DADD9A" w14:textId="046C87BE" w:rsid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35DC16C7" w14:textId="7A8658DD" w:rsidR="0066273C" w:rsidRP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</w:t>
            </w: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Qu'est-ce qu'un passage et comment est-il différent d'un onduleur?</w:t>
            </w:r>
          </w:p>
          <w:p w14:paraId="57629C58" w14:textId="77777777" w:rsidR="0066273C" w:rsidRP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- Comment un bouton est-il différent d'un levier?</w:t>
            </w:r>
          </w:p>
          <w:p w14:paraId="7D14C3D1" w14:textId="648E4301" w:rsidR="0066273C" w:rsidRP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- Comment fonctionne la porte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« AND »</w:t>
            </w: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?</w:t>
            </w:r>
          </w:p>
          <w:p w14:paraId="20A91FB0" w14:textId="77777777" w:rsidR="0066273C" w:rsidRP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- Qu'est-ce qu'un piston est différent du piston collant?</w:t>
            </w:r>
          </w:p>
          <w:p w14:paraId="13317908" w14:textId="77777777" w:rsidR="0066273C" w:rsidRP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- Comment un distributeur est-il différent d'un compte-gouttes?</w:t>
            </w:r>
          </w:p>
          <w:p w14:paraId="6BFCF66E" w14:textId="77777777" w:rsidR="0066273C" w:rsidRP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- Que font les rails du détecteur?</w:t>
            </w:r>
          </w:p>
          <w:p w14:paraId="6286C196" w14:textId="77777777" w:rsidR="0066273C" w:rsidRP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- Que fait un répéteur?</w:t>
            </w:r>
          </w:p>
          <w:p w14:paraId="66BD796C" w14:textId="034D0DB2" w:rsidR="0066273C" w:rsidRP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- Comme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nt pouvez-vous créer une porte « AND »</w:t>
            </w: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en utilisant un comparateur?</w:t>
            </w:r>
          </w:p>
          <w:p w14:paraId="52A029C9" w14:textId="25FBF542" w:rsid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66273C">
              <w:rPr>
                <w:rFonts w:asciiTheme="minorHAnsi" w:hAnsiTheme="minorHAnsi"/>
                <w:sz w:val="22"/>
                <w:szCs w:val="22"/>
                <w:lang w:val="fr-CA"/>
              </w:rPr>
              <w:t>- Qu'est-ce que les comparateurs peuvent faire d'autre?</w:t>
            </w:r>
          </w:p>
          <w:p w14:paraId="4DFCB885" w14:textId="6DBDF7AA" w:rsid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383F9CA5" w14:textId="1747264D" w:rsidR="0066273C" w:rsidRPr="00146DAE" w:rsidRDefault="00146DAE" w:rsidP="00146DAE">
            <w:pPr>
              <w:pStyle w:val="Default"/>
              <w:spacing w:before="120"/>
              <w:rPr>
                <w:rFonts w:ascii="Calibri" w:hAnsi="Calibri" w:cs="Calibri"/>
                <w:shd w:val="solid" w:color="DEEAF6" w:fill="DEEAF6"/>
                <w:lang w:val="fr-BE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Ces questions ainsi que le Kahoot vienne de Minecraft EDU World</w:t>
            </w:r>
            <w:r w:rsidR="0066273C" w:rsidRPr="00146DAE">
              <w:rPr>
                <w:rFonts w:ascii="Calibri" w:hAnsi="Calibri" w:cs="Calibri"/>
                <w:shd w:val="solid" w:color="DEEAF6" w:fill="DEEAF6"/>
                <w:lang w:val="fr-BE"/>
              </w:rPr>
              <w:t xml:space="preserve"> </w:t>
            </w:r>
            <w:r w:rsidRPr="00146DAE">
              <w:rPr>
                <w:rFonts w:ascii="Calibri" w:hAnsi="Calibri" w:cs="Calibri"/>
                <w:shd w:val="solid" w:color="DEEAF6" w:fill="DEEAF6"/>
                <w:lang w:val="fr-BE"/>
              </w:rPr>
              <w:t>“</w:t>
            </w:r>
            <w:r>
              <w:rPr>
                <w:rFonts w:ascii="Calibri" w:hAnsi="Calibri" w:cs="Calibri"/>
                <w:shd w:val="solid" w:color="DEEAF6" w:fill="DEEAF6"/>
                <w:lang w:val="fr-BE"/>
              </w:rPr>
              <w:t>Intro to Redstone” mod</w:t>
            </w:r>
            <w:r w:rsidR="0066273C" w:rsidRPr="00146DAE">
              <w:rPr>
                <w:rFonts w:ascii="Calibri" w:hAnsi="Calibri" w:cs="Calibri"/>
                <w:shd w:val="solid" w:color="DEEAF6" w:fill="DEEAF6"/>
                <w:lang w:val="fr-BE"/>
              </w:rPr>
              <w:t>.</w:t>
            </w:r>
          </w:p>
          <w:p w14:paraId="7B693B0F" w14:textId="77777777" w:rsidR="0066273C" w:rsidRDefault="00230A3F" w:rsidP="0066273C">
            <w:hyperlink r:id="rId23" w:history="1">
              <w:r w:rsidR="0066273C" w:rsidRPr="00B15B8E">
                <w:rPr>
                  <w:rStyle w:val="Hyperlink"/>
                </w:rPr>
                <w:t>http://services.minecraftedu.com/worlds/node/210</w:t>
              </w:r>
            </w:hyperlink>
          </w:p>
          <w:p w14:paraId="61E427C6" w14:textId="77777777" w:rsidR="0066273C" w:rsidRPr="0066273C" w:rsidRDefault="0066273C" w:rsidP="0066273C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8F37396" w14:textId="77777777" w:rsidR="00BB1E4D" w:rsidRPr="0066273C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EA5F963" w14:textId="77777777" w:rsidR="00BB1E4D" w:rsidRPr="0066273C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05D3823" w14:textId="77777777" w:rsidR="00BB1E4D" w:rsidRPr="0066273C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33F6337" w14:textId="77777777" w:rsidR="004F24F6" w:rsidRPr="0066273C" w:rsidRDefault="004F24F6">
            <w:pPr>
              <w:rPr>
                <w:b/>
              </w:rPr>
            </w:pPr>
          </w:p>
        </w:tc>
      </w:tr>
    </w:tbl>
    <w:p w14:paraId="1BB921D5" w14:textId="7EE3B780" w:rsidR="007E18E8" w:rsidRDefault="007E18E8"/>
    <w:p w14:paraId="0103B791" w14:textId="7BE092E0" w:rsidR="00146DAE" w:rsidRDefault="00146DAE"/>
    <w:p w14:paraId="12C11690" w14:textId="36A7A527" w:rsidR="00146DAE" w:rsidRPr="006125DC" w:rsidRDefault="006125DC" w:rsidP="00146DAE">
      <w:pPr>
        <w:numPr>
          <w:ilvl w:val="0"/>
          <w:numId w:val="11"/>
        </w:numPr>
        <w:tabs>
          <w:tab w:val="left" w:pos="360"/>
          <w:tab w:val="left" w:pos="720"/>
        </w:tabs>
        <w:spacing w:after="0" w:line="276" w:lineRule="auto"/>
        <w:rPr>
          <w:lang w:val="fr-BE"/>
        </w:rPr>
      </w:pPr>
      <w:r w:rsidRPr="006125DC">
        <w:rPr>
          <w:lang w:val="fr-BE"/>
        </w:rPr>
        <w:t xml:space="preserve">Quelle est la différence entre un interrupteur redstone régulier et </w:t>
      </w:r>
      <w:r w:rsidR="00146DAE" w:rsidRPr="006125DC">
        <w:rPr>
          <w:lang w:val="fr-BE"/>
        </w:rPr>
        <w:t xml:space="preserve"> </w:t>
      </w:r>
      <w:r w:rsidRPr="006125DC">
        <w:rPr>
          <w:lang w:val="fr-BE"/>
        </w:rPr>
        <w:t>interrupteur redstone à l’envers</w:t>
      </w:r>
      <w:r>
        <w:rPr>
          <w:lang w:val="fr-BE"/>
        </w:rPr>
        <w:t xml:space="preserve"> </w:t>
      </w:r>
      <w:r w:rsidR="00146DAE" w:rsidRPr="006125DC">
        <w:rPr>
          <w:lang w:val="fr-BE"/>
        </w:rPr>
        <w:t>?</w:t>
      </w:r>
      <w:r w:rsidR="00146DAE" w:rsidRPr="006125DC">
        <w:rPr>
          <w:lang w:val="fr-BE"/>
        </w:rPr>
        <w:br/>
      </w:r>
      <w:r w:rsidR="00146DAE" w:rsidRPr="006125DC">
        <w:rPr>
          <w:lang w:val="fr-BE"/>
        </w:rPr>
        <w:br/>
      </w:r>
      <w:r w:rsidR="00146DAE" w:rsidRPr="006125DC">
        <w:rPr>
          <w:lang w:val="fr-BE"/>
        </w:rPr>
        <w:br/>
      </w:r>
      <w:r w:rsidR="00146DAE" w:rsidRPr="006125DC">
        <w:rPr>
          <w:lang w:val="fr-BE"/>
        </w:rPr>
        <w:br/>
      </w:r>
    </w:p>
    <w:p w14:paraId="148B3F46" w14:textId="42892980" w:rsidR="00146DAE" w:rsidRPr="006F6AC4" w:rsidRDefault="006F6AC4" w:rsidP="006F6AC4">
      <w:pPr>
        <w:numPr>
          <w:ilvl w:val="0"/>
          <w:numId w:val="11"/>
        </w:numPr>
        <w:tabs>
          <w:tab w:val="left" w:pos="360"/>
          <w:tab w:val="left" w:pos="720"/>
        </w:tabs>
        <w:spacing w:after="0" w:line="276" w:lineRule="auto"/>
        <w:rPr>
          <w:lang w:val="fr-BE"/>
        </w:rPr>
      </w:pPr>
      <w:r w:rsidRPr="006F6AC4">
        <w:rPr>
          <w:lang w:val="fr-BE"/>
        </w:rPr>
        <w:t>Que fait un piston lorsqu'il est activé?</w:t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</w:p>
    <w:p w14:paraId="3D07134E" w14:textId="5970CAF8" w:rsidR="00146DAE" w:rsidRPr="006F6AC4" w:rsidRDefault="006F6AC4" w:rsidP="006F6AC4">
      <w:pPr>
        <w:numPr>
          <w:ilvl w:val="0"/>
          <w:numId w:val="11"/>
        </w:numPr>
        <w:tabs>
          <w:tab w:val="left" w:pos="360"/>
          <w:tab w:val="left" w:pos="720"/>
        </w:tabs>
        <w:spacing w:after="0" w:line="276" w:lineRule="auto"/>
        <w:rPr>
          <w:lang w:val="fr-BE"/>
        </w:rPr>
      </w:pPr>
      <w:r w:rsidRPr="006F6AC4">
        <w:rPr>
          <w:lang w:val="fr-BE"/>
        </w:rPr>
        <w:t>Quelle est la différence entre un piston régulier et un piston collant?</w:t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</w:p>
    <w:p w14:paraId="537C7DFD" w14:textId="0162CD87" w:rsidR="00146DAE" w:rsidRPr="006F6AC4" w:rsidRDefault="006F6AC4" w:rsidP="006F6AC4">
      <w:pPr>
        <w:numPr>
          <w:ilvl w:val="0"/>
          <w:numId w:val="11"/>
        </w:numPr>
        <w:tabs>
          <w:tab w:val="left" w:pos="360"/>
          <w:tab w:val="left" w:pos="720"/>
        </w:tabs>
        <w:spacing w:after="0" w:line="276" w:lineRule="auto"/>
        <w:rPr>
          <w:lang w:val="fr-BE"/>
        </w:rPr>
      </w:pPr>
      <w:r w:rsidRPr="006F6AC4">
        <w:rPr>
          <w:lang w:val="fr-BE"/>
        </w:rPr>
        <w:t>Comment utiliser un levier différent de celui d'un bouton?</w:t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</w:p>
    <w:p w14:paraId="69FA26E7" w14:textId="4BA4F552" w:rsidR="00146DAE" w:rsidRPr="006F6AC4" w:rsidRDefault="006F6AC4" w:rsidP="006F6AC4">
      <w:pPr>
        <w:numPr>
          <w:ilvl w:val="0"/>
          <w:numId w:val="11"/>
        </w:numPr>
        <w:tabs>
          <w:tab w:val="left" w:pos="360"/>
          <w:tab w:val="left" w:pos="720"/>
        </w:tabs>
        <w:spacing w:after="0" w:line="276" w:lineRule="auto"/>
        <w:rPr>
          <w:lang w:val="fr-BE"/>
        </w:rPr>
      </w:pPr>
      <w:r w:rsidRPr="006F6AC4">
        <w:rPr>
          <w:lang w:val="fr-BE"/>
        </w:rPr>
        <w:t>Quelle est la différence entre un distributeur et un compte-gouttes?</w:t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</w:p>
    <w:p w14:paraId="3CB35D83" w14:textId="6FB324FC" w:rsidR="00146DAE" w:rsidRPr="006F6AC4" w:rsidRDefault="006F6AC4" w:rsidP="00146DAE">
      <w:pPr>
        <w:numPr>
          <w:ilvl w:val="0"/>
          <w:numId w:val="11"/>
        </w:numPr>
        <w:tabs>
          <w:tab w:val="left" w:pos="360"/>
          <w:tab w:val="left" w:pos="720"/>
        </w:tabs>
        <w:spacing w:after="0" w:line="276" w:lineRule="auto"/>
        <w:rPr>
          <w:lang w:val="fr-BE"/>
        </w:rPr>
      </w:pPr>
      <w:r w:rsidRPr="006F6AC4">
        <w:rPr>
          <w:lang w:val="fr-BE"/>
        </w:rPr>
        <w:t>Qu’est-ce que un detector rail fait</w:t>
      </w:r>
      <w:r w:rsidR="00146DAE" w:rsidRPr="006F6AC4">
        <w:rPr>
          <w:lang w:val="fr-BE"/>
        </w:rPr>
        <w:t>?</w:t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</w:p>
    <w:p w14:paraId="48172C27" w14:textId="0ACA8523" w:rsidR="00146DAE" w:rsidRPr="006F6AC4" w:rsidRDefault="006F6AC4" w:rsidP="00146DAE">
      <w:pPr>
        <w:numPr>
          <w:ilvl w:val="0"/>
          <w:numId w:val="11"/>
        </w:numPr>
        <w:tabs>
          <w:tab w:val="left" w:pos="360"/>
          <w:tab w:val="left" w:pos="720"/>
        </w:tabs>
        <w:spacing w:after="0" w:line="276" w:lineRule="auto"/>
        <w:rPr>
          <w:lang w:val="fr-BE"/>
        </w:rPr>
      </w:pPr>
      <w:r w:rsidRPr="006F6AC4">
        <w:rPr>
          <w:lang w:val="fr-BE"/>
        </w:rPr>
        <w:t xml:space="preserve">Pourquoi est-ce qu’un levier </w:t>
      </w:r>
      <w:r>
        <w:rPr>
          <w:lang w:val="fr-BE"/>
        </w:rPr>
        <w:t>« AND » fonctionne</w:t>
      </w:r>
      <w:r w:rsidR="00146DAE" w:rsidRPr="006F6AC4">
        <w:rPr>
          <w:lang w:val="fr-BE"/>
        </w:rPr>
        <w:t xml:space="preserve">? </w:t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  <w:r w:rsidR="00146DAE" w:rsidRPr="006F6AC4">
        <w:rPr>
          <w:lang w:val="fr-BE"/>
        </w:rPr>
        <w:br/>
      </w:r>
    </w:p>
    <w:p w14:paraId="409278AB" w14:textId="556CC9FA" w:rsidR="00146DAE" w:rsidRPr="006F6AC4" w:rsidRDefault="006F6AC4" w:rsidP="006F6AC4">
      <w:pPr>
        <w:pStyle w:val="ListParagraph"/>
        <w:numPr>
          <w:ilvl w:val="0"/>
          <w:numId w:val="11"/>
        </w:numPr>
        <w:rPr>
          <w:lang w:val="fr-BE"/>
        </w:rPr>
      </w:pPr>
      <w:r w:rsidRPr="006F6AC4">
        <w:rPr>
          <w:lang w:val="fr-BE"/>
        </w:rPr>
        <w:t>Lorsque la torche d'un comparateur est désactivée, comment activez-vous la sortie?</w:t>
      </w:r>
    </w:p>
    <w:p w14:paraId="4E2C000D" w14:textId="77777777" w:rsidR="00146DAE" w:rsidRPr="006F6AC4" w:rsidRDefault="00146DAE" w:rsidP="00146DAE">
      <w:pPr>
        <w:rPr>
          <w:lang w:val="fr-BE"/>
        </w:rPr>
      </w:pPr>
    </w:p>
    <w:p w14:paraId="090ADAF4" w14:textId="77777777" w:rsidR="00146DAE" w:rsidRPr="006F6AC4" w:rsidRDefault="00146DAE" w:rsidP="00146DAE">
      <w:pPr>
        <w:rPr>
          <w:lang w:val="fr-BE"/>
        </w:rPr>
      </w:pPr>
    </w:p>
    <w:p w14:paraId="1FF1A8AA" w14:textId="35AE355A" w:rsidR="00146DAE" w:rsidRDefault="00146DAE" w:rsidP="00146DAE"/>
    <w:p w14:paraId="14E03DC7" w14:textId="77777777" w:rsidR="00146DAE" w:rsidRDefault="00146DAE" w:rsidP="00146DAE"/>
    <w:p w14:paraId="79AEC1B9" w14:textId="5AB14F3C" w:rsidR="00146DAE" w:rsidRPr="006F6AC4" w:rsidRDefault="006F6AC4" w:rsidP="00146DAE">
      <w:pPr>
        <w:rPr>
          <w:lang w:val="fr-BE"/>
        </w:rPr>
      </w:pPr>
      <w:r w:rsidRPr="006F6AC4">
        <w:rPr>
          <w:lang w:val="fr-BE"/>
        </w:rPr>
        <w:t>9</w:t>
      </w:r>
      <w:r w:rsidR="00146DAE" w:rsidRPr="006F6AC4">
        <w:rPr>
          <w:lang w:val="fr-BE"/>
        </w:rPr>
        <w:t xml:space="preserve">. </w:t>
      </w:r>
      <w:r w:rsidRPr="006F6AC4">
        <w:rPr>
          <w:lang w:val="fr-BE"/>
        </w:rPr>
        <w:t>Quelles sont les façons dont vous pouvez fournir de l'énergie à un circuit Redstone? Énumérez toutes les façons dont nous avons exploré le serveur de traitement de redstone. Y a-t-il d'autres moyens de fournir de l'énergie</w:t>
      </w:r>
      <w:r>
        <w:rPr>
          <w:lang w:val="fr-BE"/>
        </w:rPr>
        <w:t xml:space="preserve"> </w:t>
      </w:r>
      <w:r w:rsidRPr="006F6AC4">
        <w:rPr>
          <w:lang w:val="fr-BE"/>
        </w:rPr>
        <w:t>?</w:t>
      </w:r>
    </w:p>
    <w:p w14:paraId="404ACC85" w14:textId="77777777" w:rsidR="00146DAE" w:rsidRPr="006F6AC4" w:rsidRDefault="00146DAE" w:rsidP="00146DAE">
      <w:pPr>
        <w:rPr>
          <w:lang w:val="fr-BE"/>
        </w:rPr>
      </w:pPr>
    </w:p>
    <w:p w14:paraId="1094DCF7" w14:textId="497C273E" w:rsidR="00146DAE" w:rsidRPr="006F6AC4" w:rsidRDefault="00146DAE" w:rsidP="00146DAE">
      <w:pPr>
        <w:rPr>
          <w:lang w:val="fr-BE"/>
        </w:rPr>
      </w:pPr>
      <w:r w:rsidRPr="006F6AC4">
        <w:rPr>
          <w:lang w:val="fr-BE"/>
        </w:rPr>
        <w:t>1</w:t>
      </w:r>
      <w:r w:rsidR="006F6AC4" w:rsidRPr="006F6AC4">
        <w:rPr>
          <w:lang w:val="fr-BE"/>
        </w:rPr>
        <w:t>0</w:t>
      </w:r>
      <w:r w:rsidRPr="006F6AC4">
        <w:rPr>
          <w:lang w:val="fr-BE"/>
        </w:rPr>
        <w:t xml:space="preserve">. </w:t>
      </w:r>
      <w:r w:rsidR="006F6AC4" w:rsidRPr="006F6AC4">
        <w:rPr>
          <w:lang w:val="fr-BE"/>
        </w:rPr>
        <w:t>Dessiner votre réponse à la dernière question de Redstone Expert ici!</w:t>
      </w:r>
    </w:p>
    <w:p w14:paraId="39EDB09E" w14:textId="77777777" w:rsidR="00146DAE" w:rsidRPr="006F6AC4" w:rsidRDefault="00146DAE" w:rsidP="00146DAE">
      <w:pPr>
        <w:rPr>
          <w:lang w:val="fr-BE"/>
        </w:rPr>
      </w:pPr>
    </w:p>
    <w:p w14:paraId="716F9368" w14:textId="77777777" w:rsidR="00146DAE" w:rsidRPr="006F6AC4" w:rsidRDefault="00146DAE">
      <w:pPr>
        <w:rPr>
          <w:lang w:val="fr-BE"/>
        </w:rPr>
      </w:pPr>
    </w:p>
    <w:sectPr w:rsidR="00146DAE" w:rsidRPr="006F6AC4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099E" w14:textId="77777777" w:rsidR="006B4017" w:rsidRDefault="006B4017" w:rsidP="004F24F6">
      <w:pPr>
        <w:spacing w:after="0" w:line="240" w:lineRule="auto"/>
      </w:pPr>
      <w:r>
        <w:separator/>
      </w:r>
    </w:p>
  </w:endnote>
  <w:endnote w:type="continuationSeparator" w:id="0">
    <w:p w14:paraId="4DF0B578" w14:textId="77777777" w:rsidR="006B4017" w:rsidRDefault="006B4017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C02A" w14:textId="77777777" w:rsidR="00E21527" w:rsidRDefault="00E21527" w:rsidP="00E21527">
    <w:pPr>
      <w:pStyle w:val="Footer"/>
    </w:pPr>
    <w:r>
      <w:t>St. Ambrose Catholic School—Huron Perth Catholic District School Board</w:t>
    </w:r>
  </w:p>
  <w:p w14:paraId="4FB8DA4E" w14:textId="77777777" w:rsidR="00E21527" w:rsidRDefault="00E21527" w:rsidP="00E21527">
    <w:pPr>
      <w:pStyle w:val="Footer"/>
    </w:pPr>
    <w:r w:rsidRPr="00164A27">
      <w:rPr>
        <w:lang w:val="fr-CA"/>
      </w:rPr>
      <w:t xml:space="preserve">Adapté de eworkshop.on.ca. </w:t>
    </w:r>
  </w:p>
  <w:p w14:paraId="019BD462" w14:textId="77777777" w:rsidR="00E21527" w:rsidRPr="00FE697E" w:rsidRDefault="00E21527" w:rsidP="00E21527">
    <w:pPr>
      <w:pStyle w:val="Footer"/>
    </w:pPr>
  </w:p>
  <w:p w14:paraId="48DB3D90" w14:textId="794724EE" w:rsidR="004F24F6" w:rsidRPr="00491F34" w:rsidRDefault="004F24F6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065B8" w14:textId="77777777" w:rsidR="006B4017" w:rsidRDefault="006B4017" w:rsidP="004F24F6">
      <w:pPr>
        <w:spacing w:after="0" w:line="240" w:lineRule="auto"/>
      </w:pPr>
      <w:r>
        <w:separator/>
      </w:r>
    </w:p>
  </w:footnote>
  <w:footnote w:type="continuationSeparator" w:id="0">
    <w:p w14:paraId="794CC3D6" w14:textId="77777777" w:rsidR="006B4017" w:rsidRDefault="006B4017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17A9031A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D3FB6"/>
    <w:rsid w:val="000F5945"/>
    <w:rsid w:val="00146DAE"/>
    <w:rsid w:val="001520BD"/>
    <w:rsid w:val="00230A3F"/>
    <w:rsid w:val="002A50A3"/>
    <w:rsid w:val="002B733D"/>
    <w:rsid w:val="00361C5C"/>
    <w:rsid w:val="00374027"/>
    <w:rsid w:val="00491F34"/>
    <w:rsid w:val="004E794B"/>
    <w:rsid w:val="004F24F6"/>
    <w:rsid w:val="005F1860"/>
    <w:rsid w:val="006125DC"/>
    <w:rsid w:val="006537AA"/>
    <w:rsid w:val="0066273C"/>
    <w:rsid w:val="006B4017"/>
    <w:rsid w:val="006B4344"/>
    <w:rsid w:val="006F6AC4"/>
    <w:rsid w:val="00722F2C"/>
    <w:rsid w:val="007E18E8"/>
    <w:rsid w:val="00841294"/>
    <w:rsid w:val="008562CE"/>
    <w:rsid w:val="009C4C48"/>
    <w:rsid w:val="009D5D52"/>
    <w:rsid w:val="00B551F7"/>
    <w:rsid w:val="00BA6D8E"/>
    <w:rsid w:val="00BB1E4D"/>
    <w:rsid w:val="00BD5129"/>
    <w:rsid w:val="00BE7CEE"/>
    <w:rsid w:val="00C106C3"/>
    <w:rsid w:val="00C2179C"/>
    <w:rsid w:val="00C831FC"/>
    <w:rsid w:val="00CC7FEE"/>
    <w:rsid w:val="00D54ED3"/>
    <w:rsid w:val="00E12448"/>
    <w:rsid w:val="00E21527"/>
    <w:rsid w:val="00E30F68"/>
    <w:rsid w:val="00E56A5D"/>
    <w:rsid w:val="00E939C0"/>
    <w:rsid w:val="00F81B55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  <w:style w:type="character" w:styleId="Hyperlink">
    <w:name w:val="Hyperlink"/>
    <w:rsid w:val="0066273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  <w:style w:type="character" w:styleId="Hyperlink">
    <w:name w:val="Hyperlink"/>
    <w:rsid w:val="006627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www.youtube.com/watch?v=VnnpLaKsqGU" TargetMode="External"/><Relationship Id="rId21" Type="http://schemas.openxmlformats.org/officeDocument/2006/relationships/hyperlink" Target="https://www.youtube.com/watch?v=VnnpLaKsqGU" TargetMode="External"/><Relationship Id="rId22" Type="http://schemas.openxmlformats.org/officeDocument/2006/relationships/hyperlink" Target="https://www.youtube.com/watch?v=VnnpLaKsqGU" TargetMode="External"/><Relationship Id="rId23" Type="http://schemas.openxmlformats.org/officeDocument/2006/relationships/hyperlink" Target="http://services.minecraftedu.com/worlds/node/210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youtube.com/watch?v=VnnpLaKsqGU" TargetMode="External"/><Relationship Id="rId11" Type="http://schemas.openxmlformats.org/officeDocument/2006/relationships/hyperlink" Target="https://www.youtube.com/watch?v=VnnpLaKsqGU" TargetMode="External"/><Relationship Id="rId12" Type="http://schemas.openxmlformats.org/officeDocument/2006/relationships/hyperlink" Target="https://www.youtube.com/watch?v=VnnpLaKsqGU" TargetMode="External"/><Relationship Id="rId13" Type="http://schemas.openxmlformats.org/officeDocument/2006/relationships/hyperlink" Target="https://www.youtube.com/watch?v=VnnpLaKsqGU" TargetMode="External"/><Relationship Id="rId14" Type="http://schemas.openxmlformats.org/officeDocument/2006/relationships/hyperlink" Target="https://www.youtube.com/watch?v=VnnpLaKsqGU" TargetMode="External"/><Relationship Id="rId15" Type="http://schemas.openxmlformats.org/officeDocument/2006/relationships/hyperlink" Target="https://www.youtube.com/watch?v=VnnpLaKsqGU" TargetMode="External"/><Relationship Id="rId16" Type="http://schemas.openxmlformats.org/officeDocument/2006/relationships/hyperlink" Target="https://www.youtube.com/watch?v=VnnpLaKsqGU" TargetMode="External"/><Relationship Id="rId17" Type="http://schemas.openxmlformats.org/officeDocument/2006/relationships/hyperlink" Target="https://www.youtube.com/watch?v=VnnpLaKsqGU" TargetMode="External"/><Relationship Id="rId18" Type="http://schemas.openxmlformats.org/officeDocument/2006/relationships/hyperlink" Target="https://www.youtube.com/watch?v=VnnpLaKsqGU" TargetMode="External"/><Relationship Id="rId19" Type="http://schemas.openxmlformats.org/officeDocument/2006/relationships/hyperlink" Target="https://www.youtube.com/watch?v=VnnpLaKsqG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1541</Words>
  <Characters>8786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2017-09-08T18:05:00Z</dcterms:created>
  <dcterms:modified xsi:type="dcterms:W3CDTF">2017-09-08T18:05:00Z</dcterms:modified>
</cp:coreProperties>
</file>