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Pr="00030DF1" w:rsidRDefault="00C831FC" w:rsidP="00BD5129">
      <w:pPr>
        <w:jc w:val="center"/>
        <w:rPr>
          <w:b/>
          <w:sz w:val="28"/>
          <w:lang w:val="fr-CA"/>
        </w:rPr>
      </w:pPr>
      <w:bookmarkStart w:id="0" w:name="_GoBack"/>
      <w:bookmarkEnd w:id="0"/>
      <w:r w:rsidRPr="00030DF1">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030DF1">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sidRPr="00030DF1">
        <w:rPr>
          <w:b/>
          <w:sz w:val="28"/>
          <w:lang w:val="fr-CA"/>
        </w:rPr>
        <w:tab/>
      </w:r>
      <w:r w:rsidR="00B551F7" w:rsidRPr="00030DF1">
        <w:rPr>
          <w:b/>
          <w:sz w:val="28"/>
          <w:lang w:val="fr-CA"/>
        </w:rPr>
        <w:tab/>
      </w:r>
    </w:p>
    <w:p w14:paraId="416B1BEE" w14:textId="0DA4CEED" w:rsidR="00B551F7" w:rsidRPr="00030DF1" w:rsidRDefault="00F81B55" w:rsidP="00BD5129">
      <w:pPr>
        <w:jc w:val="center"/>
        <w:rPr>
          <w:b/>
          <w:sz w:val="28"/>
          <w:lang w:val="fr-CA"/>
        </w:rPr>
      </w:pPr>
      <w:r w:rsidRPr="00030DF1">
        <w:rPr>
          <w:b/>
          <w:sz w:val="28"/>
          <w:lang w:val="fr-CA"/>
        </w:rPr>
        <w:t xml:space="preserve">Projet Makerspaces </w:t>
      </w:r>
      <w:r w:rsidR="00B551F7" w:rsidRPr="00030DF1">
        <w:rPr>
          <w:b/>
          <w:sz w:val="28"/>
          <w:lang w:val="fr-CA"/>
        </w:rPr>
        <w:t xml:space="preserve">CODE/MOE/UOIT </w:t>
      </w:r>
    </w:p>
    <w:p w14:paraId="451B419E" w14:textId="5A1F9C7C" w:rsidR="00B15796" w:rsidRPr="00030DF1" w:rsidRDefault="00F81B55" w:rsidP="00BD5129">
      <w:pPr>
        <w:jc w:val="center"/>
        <w:rPr>
          <w:b/>
          <w:sz w:val="28"/>
          <w:lang w:val="fr-CA"/>
        </w:rPr>
      </w:pPr>
      <w:r w:rsidRPr="00030DF1">
        <w:rPr>
          <w:b/>
          <w:sz w:val="28"/>
          <w:lang w:val="fr-CA"/>
        </w:rPr>
        <w:t>Plan de leçon</w:t>
      </w:r>
      <w:r w:rsidR="009E7834">
        <w:rPr>
          <w:b/>
          <w:sz w:val="28"/>
          <w:lang w:val="fr-CA"/>
        </w:rPr>
        <w:t xml:space="preserve"> : </w:t>
      </w:r>
      <w:r w:rsidR="00F43EDB">
        <w:rPr>
          <w:b/>
          <w:sz w:val="28"/>
          <w:lang w:val="fr-CA"/>
        </w:rPr>
        <w:t>8</w:t>
      </w:r>
      <w:r w:rsidR="00F43EDB">
        <w:rPr>
          <w:b/>
          <w:sz w:val="28"/>
          <w:vertAlign w:val="superscript"/>
          <w:lang w:val="fr-CA"/>
        </w:rPr>
        <w:t>ièm</w:t>
      </w:r>
      <w:r w:rsidR="00F21F26" w:rsidRPr="00F21F26">
        <w:rPr>
          <w:b/>
          <w:sz w:val="28"/>
          <w:vertAlign w:val="superscript"/>
          <w:lang w:val="fr-CA"/>
        </w:rPr>
        <w:t>e</w:t>
      </w:r>
      <w:r w:rsidR="00F21F26">
        <w:rPr>
          <w:b/>
          <w:sz w:val="28"/>
          <w:lang w:val="fr-CA"/>
        </w:rPr>
        <w:t xml:space="preserve"> </w:t>
      </w:r>
      <w:r w:rsidR="009E7834">
        <w:rPr>
          <w:b/>
          <w:sz w:val="28"/>
          <w:lang w:val="fr-CA"/>
        </w:rPr>
        <w:t xml:space="preserve">année </w:t>
      </w:r>
      <w:r w:rsidR="00F43EDB">
        <w:rPr>
          <w:b/>
          <w:sz w:val="28"/>
          <w:lang w:val="fr-CA"/>
        </w:rPr>
        <w:t xml:space="preserve">– </w:t>
      </w:r>
      <w:r w:rsidR="007B29F5">
        <w:rPr>
          <w:b/>
          <w:sz w:val="28"/>
          <w:lang w:val="fr-CA"/>
        </w:rPr>
        <w:t>les arts visuels (la création de masques)</w:t>
      </w:r>
      <w:r w:rsidR="00F43EDB">
        <w:rPr>
          <w:b/>
          <w:sz w:val="28"/>
          <w:lang w:val="fr-CA"/>
        </w:rPr>
        <w:br/>
      </w:r>
    </w:p>
    <w:tbl>
      <w:tblPr>
        <w:tblStyle w:val="TableGrid"/>
        <w:tblW w:w="0" w:type="auto"/>
        <w:tblLook w:val="04A0" w:firstRow="1" w:lastRow="0" w:firstColumn="1" w:lastColumn="0" w:noHBand="0" w:noVBand="1"/>
      </w:tblPr>
      <w:tblGrid>
        <w:gridCol w:w="4675"/>
        <w:gridCol w:w="4675"/>
      </w:tblGrid>
      <w:tr w:rsidR="00B551F7" w:rsidRPr="007B29F5" w14:paraId="6F69B780" w14:textId="77777777" w:rsidTr="00C106C3">
        <w:tc>
          <w:tcPr>
            <w:tcW w:w="9350" w:type="dxa"/>
            <w:gridSpan w:val="2"/>
            <w:shd w:val="clear" w:color="auto" w:fill="DEEAF6" w:themeFill="accent1" w:themeFillTint="33"/>
          </w:tcPr>
          <w:p w14:paraId="41B1212A" w14:textId="762E0B28" w:rsidR="00B551F7" w:rsidRPr="00030DF1" w:rsidRDefault="0077731D">
            <w:pPr>
              <w:rPr>
                <w:b/>
                <w:lang w:val="fr-CA"/>
              </w:rPr>
            </w:pPr>
            <w:r>
              <w:rPr>
                <w:b/>
                <w:lang w:val="fr-CA"/>
              </w:rPr>
              <w:t>Les i</w:t>
            </w:r>
            <w:r w:rsidRPr="00030DF1">
              <w:rPr>
                <w:b/>
                <w:lang w:val="fr-CA"/>
              </w:rPr>
              <w:t>dées</w:t>
            </w:r>
            <w:r>
              <w:rPr>
                <w:b/>
                <w:lang w:val="fr-CA"/>
              </w:rPr>
              <w:t xml:space="preserve"> maîtresses</w:t>
            </w:r>
            <w:r w:rsidR="00030DF1" w:rsidRPr="00030DF1">
              <w:rPr>
                <w:b/>
                <w:lang w:val="fr-CA"/>
              </w:rPr>
              <w:t xml:space="preserve"> :</w:t>
            </w:r>
          </w:p>
          <w:p w14:paraId="2A895184" w14:textId="3FACEB2F" w:rsidR="00711C06" w:rsidRPr="007D13FA" w:rsidRDefault="007D13FA" w:rsidP="00711C06">
            <w:pPr>
              <w:pStyle w:val="ListParagraph"/>
              <w:numPr>
                <w:ilvl w:val="0"/>
                <w:numId w:val="20"/>
              </w:numPr>
              <w:rPr>
                <w:b/>
                <w:lang w:val="fr-CA"/>
              </w:rPr>
            </w:pPr>
            <w:r>
              <w:rPr>
                <w:lang w:val="fr-CA"/>
              </w:rPr>
              <w:t xml:space="preserve">Apprendre au sujet de cultures mondiales différentes </w:t>
            </w:r>
          </w:p>
          <w:p w14:paraId="6107755B" w14:textId="6513666A" w:rsidR="007D13FA" w:rsidRPr="00711C06" w:rsidRDefault="007D13FA" w:rsidP="00711C06">
            <w:pPr>
              <w:pStyle w:val="ListParagraph"/>
              <w:numPr>
                <w:ilvl w:val="0"/>
                <w:numId w:val="20"/>
              </w:numPr>
              <w:rPr>
                <w:b/>
                <w:lang w:val="fr-CA"/>
              </w:rPr>
            </w:pPr>
            <w:r>
              <w:rPr>
                <w:lang w:val="fr-CA"/>
              </w:rPr>
              <w:t xml:space="preserve">Créer des objets en 3 dimensions </w:t>
            </w:r>
          </w:p>
          <w:p w14:paraId="55E4F15E" w14:textId="77777777" w:rsidR="00B551F7" w:rsidRPr="00030DF1" w:rsidRDefault="00B551F7">
            <w:pPr>
              <w:rPr>
                <w:b/>
                <w:lang w:val="fr-CA"/>
              </w:rPr>
            </w:pPr>
          </w:p>
          <w:p w14:paraId="082AE7CA" w14:textId="77777777" w:rsidR="00711C06" w:rsidRDefault="0077731D" w:rsidP="00711C06">
            <w:pPr>
              <w:rPr>
                <w:b/>
                <w:lang w:val="fr-CA"/>
              </w:rPr>
            </w:pPr>
            <w:r>
              <w:rPr>
                <w:b/>
                <w:lang w:val="fr-CA"/>
              </w:rPr>
              <w:t>Les a</w:t>
            </w:r>
            <w:r w:rsidR="00F81B55" w:rsidRPr="00030DF1">
              <w:rPr>
                <w:b/>
                <w:lang w:val="fr-CA"/>
              </w:rPr>
              <w:t xml:space="preserve">ttentes du </w:t>
            </w:r>
            <w:r w:rsidR="00030DF1" w:rsidRPr="00030DF1">
              <w:rPr>
                <w:b/>
                <w:lang w:val="fr-CA"/>
              </w:rPr>
              <w:t>curriculum :</w:t>
            </w:r>
          </w:p>
          <w:p w14:paraId="1DFB41F1" w14:textId="562863F4" w:rsidR="007D13FA" w:rsidRDefault="007D13FA" w:rsidP="007D13FA">
            <w:pPr>
              <w:rPr>
                <w:lang w:val="fr-CA"/>
              </w:rPr>
            </w:pPr>
            <w:r>
              <w:rPr>
                <w:b/>
                <w:lang w:val="fr-CA"/>
              </w:rPr>
              <w:t>Les arts visuels :</w:t>
            </w:r>
          </w:p>
          <w:p w14:paraId="52BDEB0D" w14:textId="4A484F50" w:rsidR="007D13FA" w:rsidRDefault="007D13FA" w:rsidP="007D13FA">
            <w:pPr>
              <w:pStyle w:val="ListParagraph"/>
              <w:numPr>
                <w:ilvl w:val="0"/>
                <w:numId w:val="20"/>
              </w:numPr>
              <w:rPr>
                <w:lang w:val="fr-CA"/>
              </w:rPr>
            </w:pPr>
            <w:r w:rsidRPr="007D13FA">
              <w:rPr>
                <w:lang w:val="fr-CA"/>
              </w:rPr>
              <w:t>Appliquer le processus créatif pour produire des œuvres d'art dans une variété de formes traditionnelles en deux et trois dimensions, ainsi que des œuvres d'art multimédia, qui communiquent des sentiments, des idées et des compréhensions, en utilisant des éléments, des principes et des techniques d'arts visuels ainsi que</w:t>
            </w:r>
            <w:r>
              <w:rPr>
                <w:lang w:val="fr-CA"/>
              </w:rPr>
              <w:t xml:space="preserve"> des t</w:t>
            </w:r>
            <w:r w:rsidRPr="007D13FA">
              <w:rPr>
                <w:lang w:val="fr-CA"/>
              </w:rPr>
              <w:t>echnologies de médias actuelles</w:t>
            </w:r>
          </w:p>
          <w:p w14:paraId="5317852E" w14:textId="77777777" w:rsidR="007D13FA" w:rsidRDefault="007D13FA" w:rsidP="007D13FA">
            <w:pPr>
              <w:rPr>
                <w:lang w:val="fr-CA"/>
              </w:rPr>
            </w:pPr>
          </w:p>
          <w:p w14:paraId="5812E612" w14:textId="50C10B75" w:rsidR="007D13FA" w:rsidRPr="007D13FA" w:rsidRDefault="007D13FA" w:rsidP="007D13FA">
            <w:pPr>
              <w:rPr>
                <w:b/>
                <w:lang w:val="fr-CA"/>
              </w:rPr>
            </w:pPr>
            <w:r>
              <w:rPr>
                <w:b/>
                <w:lang w:val="fr-CA"/>
              </w:rPr>
              <w:t>Les contenus d’apprentissage :</w:t>
            </w:r>
          </w:p>
          <w:p w14:paraId="70C6D54C" w14:textId="10D9214B" w:rsidR="00711C06" w:rsidRDefault="007D13FA" w:rsidP="007D13FA">
            <w:pPr>
              <w:rPr>
                <w:b/>
                <w:lang w:val="fr-CA"/>
              </w:rPr>
            </w:pPr>
            <w:r>
              <w:rPr>
                <w:b/>
                <w:lang w:val="fr-CA"/>
              </w:rPr>
              <w:t>Les arts visuels :</w:t>
            </w:r>
          </w:p>
          <w:p w14:paraId="034A4848" w14:textId="2245F2D4" w:rsidR="007D13FA" w:rsidRPr="007D13FA" w:rsidRDefault="007D13FA" w:rsidP="007D13FA">
            <w:pPr>
              <w:pStyle w:val="ListParagraph"/>
              <w:numPr>
                <w:ilvl w:val="0"/>
                <w:numId w:val="20"/>
              </w:numPr>
              <w:rPr>
                <w:lang w:val="fr-CA"/>
              </w:rPr>
            </w:pPr>
            <w:r w:rsidRPr="007D13FA">
              <w:rPr>
                <w:lang w:val="fr-CA"/>
              </w:rPr>
              <w:t xml:space="preserve">Créer des œuvres d'art, en utilisant diverses formes traditionnelles et technologies de médias actuelles, qui expriment des sentiments, des idées et des problèmes, et qui démontrent une prise de conscience de </w:t>
            </w:r>
            <w:r>
              <w:rPr>
                <w:lang w:val="fr-CA"/>
              </w:rPr>
              <w:t>plusieurs</w:t>
            </w:r>
            <w:r w:rsidRPr="007D13FA">
              <w:rPr>
                <w:lang w:val="fr-CA"/>
              </w:rPr>
              <w:t xml:space="preserve"> points de vue</w:t>
            </w:r>
          </w:p>
          <w:p w14:paraId="53C3A6AE" w14:textId="072D2ED0" w:rsidR="007D13FA" w:rsidRPr="007D13FA" w:rsidRDefault="007D13FA" w:rsidP="007D13FA">
            <w:pPr>
              <w:pStyle w:val="ListParagraph"/>
              <w:numPr>
                <w:ilvl w:val="0"/>
                <w:numId w:val="20"/>
              </w:numPr>
              <w:rPr>
                <w:lang w:val="fr-CA"/>
              </w:rPr>
            </w:pPr>
            <w:r w:rsidRPr="007D13FA">
              <w:rPr>
                <w:lang w:val="fr-CA"/>
              </w:rPr>
              <w:t>Utiliser des éléments de conception dans des œuvres d'art pour communiquer des idées, des message</w:t>
            </w:r>
            <w:r>
              <w:rPr>
                <w:lang w:val="fr-CA"/>
              </w:rPr>
              <w:t>s et des compréhensions pour une audience</w:t>
            </w:r>
            <w:r w:rsidRPr="007D13FA">
              <w:rPr>
                <w:lang w:val="fr-CA"/>
              </w:rPr>
              <w:t xml:space="preserve"> et un but précis</w:t>
            </w:r>
          </w:p>
          <w:p w14:paraId="499772E5" w14:textId="77777777" w:rsidR="007D13FA" w:rsidRPr="007D13FA" w:rsidRDefault="007D13FA" w:rsidP="007D13FA">
            <w:pPr>
              <w:pStyle w:val="ListParagraph"/>
              <w:numPr>
                <w:ilvl w:val="0"/>
                <w:numId w:val="20"/>
              </w:numPr>
              <w:rPr>
                <w:lang w:val="fr-CA"/>
              </w:rPr>
            </w:pPr>
            <w:r w:rsidRPr="007D13FA">
              <w:rPr>
                <w:lang w:val="fr-CA"/>
              </w:rPr>
              <w:t>Utiliser une variété de matériaux, d'outils et de techniques pour répondre aux défis de conception: □ dessin □ milieu mixte □ peinture □ gravure □ sculpture □ technologie</w:t>
            </w:r>
          </w:p>
          <w:p w14:paraId="7ABAE82B" w14:textId="23B09D83" w:rsidR="007D13FA" w:rsidRPr="007D13FA" w:rsidRDefault="007D13FA" w:rsidP="007D13FA">
            <w:pPr>
              <w:pStyle w:val="ListParagraph"/>
              <w:rPr>
                <w:b/>
                <w:lang w:val="fr-CA"/>
              </w:rPr>
            </w:pPr>
          </w:p>
        </w:tc>
      </w:tr>
      <w:tr w:rsidR="007E18E8" w:rsidRPr="007B29F5" w14:paraId="1EE814B9" w14:textId="77777777" w:rsidTr="00C106C3">
        <w:tc>
          <w:tcPr>
            <w:tcW w:w="4675" w:type="dxa"/>
            <w:shd w:val="clear" w:color="auto" w:fill="DEEAF6" w:themeFill="accent1" w:themeFillTint="33"/>
          </w:tcPr>
          <w:p w14:paraId="45B18955" w14:textId="0723777E" w:rsidR="00BD5129" w:rsidRPr="00030DF1" w:rsidRDefault="0077731D">
            <w:pPr>
              <w:rPr>
                <w:b/>
                <w:lang w:val="fr-CA"/>
              </w:rPr>
            </w:pPr>
            <w:r>
              <w:rPr>
                <w:b/>
                <w:lang w:val="fr-CA"/>
              </w:rPr>
              <w:t>Les b</w:t>
            </w:r>
            <w:r w:rsidR="00F81B55" w:rsidRPr="00030DF1">
              <w:rPr>
                <w:b/>
                <w:lang w:val="fr-CA"/>
              </w:rPr>
              <w:t xml:space="preserve">uts </w:t>
            </w:r>
            <w:r w:rsidR="00030DF1" w:rsidRPr="00030DF1">
              <w:rPr>
                <w:b/>
                <w:lang w:val="fr-CA"/>
              </w:rPr>
              <w:t>d’apprentissages :</w:t>
            </w:r>
          </w:p>
          <w:p w14:paraId="78D7015C" w14:textId="39190C3E" w:rsidR="004E794B" w:rsidRDefault="00D40D6A" w:rsidP="00A000F9">
            <w:pPr>
              <w:rPr>
                <w:lang w:val="fr-CA"/>
              </w:rPr>
            </w:pPr>
            <w:r>
              <w:rPr>
                <w:lang w:val="fr-CA"/>
              </w:rPr>
              <w:t>On apprend à</w:t>
            </w:r>
            <w:r w:rsidR="007847ED">
              <w:rPr>
                <w:lang w:val="fr-CA"/>
              </w:rPr>
              <w:t xml:space="preserve"> </w:t>
            </w:r>
            <w:r w:rsidR="007D13FA">
              <w:rPr>
                <w:lang w:val="fr-CA"/>
              </w:rPr>
              <w:t xml:space="preserve">utiliser </w:t>
            </w:r>
            <w:r w:rsidR="007D13FA" w:rsidRPr="007D13FA">
              <w:rPr>
                <w:lang w:val="fr-CA"/>
              </w:rPr>
              <w:t xml:space="preserve">un plâtre pour créer un moule de visage. </w:t>
            </w:r>
            <w:r w:rsidR="007D13FA">
              <w:rPr>
                <w:lang w:val="fr-CA"/>
              </w:rPr>
              <w:t>On utilise</w:t>
            </w:r>
            <w:r w:rsidR="007D13FA" w:rsidRPr="007D13FA">
              <w:rPr>
                <w:lang w:val="fr-CA"/>
              </w:rPr>
              <w:t xml:space="preserve"> également de la peinture pour créer des motifs complexes.</w:t>
            </w:r>
          </w:p>
          <w:p w14:paraId="03F4DB02" w14:textId="1B53CC72" w:rsidR="007847ED" w:rsidRPr="007847ED" w:rsidRDefault="007847ED" w:rsidP="00A000F9">
            <w:pPr>
              <w:rPr>
                <w:lang w:val="fr-CA"/>
              </w:rPr>
            </w:pPr>
          </w:p>
        </w:tc>
        <w:tc>
          <w:tcPr>
            <w:tcW w:w="4675" w:type="dxa"/>
            <w:shd w:val="clear" w:color="auto" w:fill="DEEAF6" w:themeFill="accent1" w:themeFillTint="33"/>
          </w:tcPr>
          <w:p w14:paraId="6382968B" w14:textId="20754260" w:rsidR="007E18E8" w:rsidRPr="00030DF1" w:rsidRDefault="0077731D">
            <w:pPr>
              <w:rPr>
                <w:b/>
                <w:lang w:val="fr-CA"/>
              </w:rPr>
            </w:pPr>
            <w:r>
              <w:rPr>
                <w:b/>
                <w:lang w:val="fr-CA"/>
              </w:rPr>
              <w:t>Les c</w:t>
            </w:r>
            <w:r w:rsidR="00F81B55" w:rsidRPr="00030DF1">
              <w:rPr>
                <w:b/>
                <w:lang w:val="fr-CA"/>
              </w:rPr>
              <w:t xml:space="preserve">ritères de </w:t>
            </w:r>
            <w:r w:rsidR="00030DF1" w:rsidRPr="00030DF1">
              <w:rPr>
                <w:b/>
                <w:lang w:val="fr-CA"/>
              </w:rPr>
              <w:t>succès :</w:t>
            </w:r>
            <w:r w:rsidR="00BD5129" w:rsidRPr="00030DF1">
              <w:rPr>
                <w:b/>
                <w:lang w:val="fr-CA"/>
              </w:rPr>
              <w:t xml:space="preserve">  </w:t>
            </w:r>
          </w:p>
          <w:p w14:paraId="4F9B9676" w14:textId="5908C067" w:rsidR="00BD5129" w:rsidRPr="00711C06" w:rsidRDefault="00711C06" w:rsidP="007D13FA">
            <w:pPr>
              <w:rPr>
                <w:lang w:val="fr-CA"/>
              </w:rPr>
            </w:pPr>
            <w:r w:rsidRPr="00711C06">
              <w:rPr>
                <w:lang w:val="fr-CA"/>
              </w:rPr>
              <w:t>On va avoir du succès quand on a</w:t>
            </w:r>
            <w:r w:rsidR="007D13FA">
              <w:rPr>
                <w:lang w:val="fr-CA"/>
              </w:rPr>
              <w:t xml:space="preserve"> </w:t>
            </w:r>
            <w:r w:rsidR="001B3393">
              <w:rPr>
                <w:lang w:val="fr-CA"/>
              </w:rPr>
              <w:t xml:space="preserve">créé un masque, et qu’on a peinturé notre conception sur le visage. </w:t>
            </w:r>
          </w:p>
        </w:tc>
      </w:tr>
      <w:tr w:rsidR="00BD5129" w:rsidRPr="007B29F5" w14:paraId="38B2535C" w14:textId="77777777" w:rsidTr="00C106C3">
        <w:tc>
          <w:tcPr>
            <w:tcW w:w="9350" w:type="dxa"/>
            <w:gridSpan w:val="2"/>
            <w:shd w:val="clear" w:color="auto" w:fill="DEEAF6" w:themeFill="accent1" w:themeFillTint="33"/>
          </w:tcPr>
          <w:p w14:paraId="486FBE3F" w14:textId="4AC224F3" w:rsidR="00BD5129" w:rsidRPr="00030DF1" w:rsidRDefault="0077731D" w:rsidP="004E794B">
            <w:pPr>
              <w:rPr>
                <w:b/>
                <w:lang w:val="fr-CA"/>
              </w:rPr>
            </w:pPr>
            <w:r>
              <w:rPr>
                <w:b/>
                <w:lang w:val="fr-CA"/>
              </w:rPr>
              <w:t>L’a</w:t>
            </w:r>
            <w:r w:rsidR="00F81B55" w:rsidRPr="00030DF1">
              <w:rPr>
                <w:b/>
                <w:lang w:val="fr-CA"/>
              </w:rPr>
              <w:t xml:space="preserve">perçu de la </w:t>
            </w:r>
            <w:r w:rsidR="00030DF1" w:rsidRPr="00030DF1">
              <w:rPr>
                <w:b/>
                <w:lang w:val="fr-CA"/>
              </w:rPr>
              <w:t>leçon :</w:t>
            </w:r>
          </w:p>
          <w:p w14:paraId="6051577C" w14:textId="68B5679C" w:rsidR="00B551F7" w:rsidRPr="00030DF1" w:rsidRDefault="008E48D6" w:rsidP="004E794B">
            <w:pPr>
              <w:rPr>
                <w:lang w:val="fr-CA"/>
              </w:rPr>
            </w:pPr>
            <w:r>
              <w:rPr>
                <w:lang w:val="fr-CA"/>
              </w:rPr>
              <w:t>L</w:t>
            </w:r>
            <w:r w:rsidRPr="008E48D6">
              <w:rPr>
                <w:lang w:val="fr-CA"/>
              </w:rPr>
              <w:t>es élèves utiliseront du plâtre pour créer un masque et ensuite peindre un</w:t>
            </w:r>
            <w:r>
              <w:rPr>
                <w:lang w:val="fr-CA"/>
              </w:rPr>
              <w:t>e</w:t>
            </w:r>
            <w:r w:rsidRPr="008E48D6">
              <w:rPr>
                <w:lang w:val="fr-CA"/>
              </w:rPr>
              <w:t xml:space="preserve"> </w:t>
            </w:r>
            <w:r>
              <w:rPr>
                <w:lang w:val="fr-CA"/>
              </w:rPr>
              <w:t>conception</w:t>
            </w:r>
            <w:r w:rsidRPr="008E48D6">
              <w:rPr>
                <w:lang w:val="fr-CA"/>
              </w:rPr>
              <w:t xml:space="preserve"> complexe sur le masque. Cette leçon s'harmonise bien avec</w:t>
            </w:r>
            <w:r>
              <w:rPr>
                <w:lang w:val="fr-CA"/>
              </w:rPr>
              <w:t xml:space="preserve"> el dia de los muertos (« </w:t>
            </w:r>
            <w:r w:rsidRPr="008E48D6">
              <w:rPr>
                <w:lang w:val="fr-CA"/>
              </w:rPr>
              <w:t>Day of the Dead</w:t>
            </w:r>
            <w:r>
              <w:rPr>
                <w:lang w:val="fr-CA"/>
              </w:rPr>
              <w:t> »)</w:t>
            </w:r>
            <w:r w:rsidRPr="008E48D6">
              <w:rPr>
                <w:lang w:val="fr-CA"/>
              </w:rPr>
              <w:t xml:space="preserve"> au Mexique.</w:t>
            </w:r>
          </w:p>
          <w:p w14:paraId="2B961BB9" w14:textId="77777777" w:rsidR="004E794B" w:rsidRPr="00030DF1" w:rsidRDefault="004E794B" w:rsidP="004E794B">
            <w:pPr>
              <w:rPr>
                <w:lang w:val="fr-CA"/>
              </w:rPr>
            </w:pPr>
          </w:p>
        </w:tc>
      </w:tr>
      <w:tr w:rsidR="00B551F7" w:rsidRPr="007B29F5" w14:paraId="592313A3" w14:textId="77777777" w:rsidTr="00C106C3">
        <w:tc>
          <w:tcPr>
            <w:tcW w:w="9350" w:type="dxa"/>
            <w:gridSpan w:val="2"/>
            <w:shd w:val="clear" w:color="auto" w:fill="DEEAF6" w:themeFill="accent1" w:themeFillTint="33"/>
          </w:tcPr>
          <w:p w14:paraId="2C34D161" w14:textId="76F06546" w:rsidR="00B551F7" w:rsidRPr="00030DF1" w:rsidRDefault="0077731D">
            <w:pPr>
              <w:rPr>
                <w:b/>
                <w:lang w:val="fr-CA"/>
              </w:rPr>
            </w:pPr>
            <w:r>
              <w:rPr>
                <w:b/>
                <w:lang w:val="fr-CA"/>
              </w:rPr>
              <w:t>Les m</w:t>
            </w:r>
            <w:r w:rsidR="00030DF1" w:rsidRPr="00030DF1">
              <w:rPr>
                <w:b/>
                <w:lang w:val="fr-CA"/>
              </w:rPr>
              <w:t>atériaux</w:t>
            </w:r>
            <w:r w:rsidR="00F81B55" w:rsidRPr="00030DF1">
              <w:rPr>
                <w:b/>
                <w:lang w:val="fr-CA"/>
              </w:rPr>
              <w:t xml:space="preserve"> et</w:t>
            </w:r>
            <w:r>
              <w:rPr>
                <w:b/>
                <w:lang w:val="fr-CA"/>
              </w:rPr>
              <w:t>/ou la</w:t>
            </w:r>
            <w:r w:rsidR="00F81B55" w:rsidRPr="00030DF1">
              <w:rPr>
                <w:b/>
                <w:lang w:val="fr-CA"/>
              </w:rPr>
              <w:t xml:space="preserve"> technologie à </w:t>
            </w:r>
            <w:r w:rsidR="00030DF1" w:rsidRPr="00030DF1">
              <w:rPr>
                <w:b/>
                <w:lang w:val="fr-CA"/>
              </w:rPr>
              <w:t>employer :</w:t>
            </w:r>
            <w:r w:rsidR="00B551F7" w:rsidRPr="00030DF1">
              <w:rPr>
                <w:b/>
                <w:lang w:val="fr-CA"/>
              </w:rPr>
              <w:t xml:space="preserve">  </w:t>
            </w:r>
          </w:p>
          <w:p w14:paraId="1B754969" w14:textId="4DEF8D8C" w:rsidR="008E48D6" w:rsidRDefault="00711C06" w:rsidP="008E48D6">
            <w:pPr>
              <w:pStyle w:val="ListParagraph"/>
              <w:numPr>
                <w:ilvl w:val="0"/>
                <w:numId w:val="15"/>
              </w:numPr>
              <w:rPr>
                <w:lang w:val="fr-CA"/>
              </w:rPr>
            </w:pPr>
            <w:r w:rsidRPr="008E48D6">
              <w:rPr>
                <w:lang w:val="fr-CA"/>
              </w:rPr>
              <w:t xml:space="preserve">Des </w:t>
            </w:r>
            <w:r w:rsidR="008E48D6">
              <w:rPr>
                <w:lang w:val="fr-CA"/>
              </w:rPr>
              <w:t>sceaux rempli d’eau</w:t>
            </w:r>
          </w:p>
          <w:p w14:paraId="4DE21BE9" w14:textId="77777777" w:rsidR="008E48D6" w:rsidRDefault="008E48D6" w:rsidP="008E48D6">
            <w:pPr>
              <w:pStyle w:val="ListParagraph"/>
              <w:numPr>
                <w:ilvl w:val="0"/>
                <w:numId w:val="15"/>
              </w:numPr>
              <w:rPr>
                <w:lang w:val="fr-CA"/>
              </w:rPr>
            </w:pPr>
            <w:r>
              <w:rPr>
                <w:lang w:val="fr-CA"/>
              </w:rPr>
              <w:t>De la peinture</w:t>
            </w:r>
          </w:p>
          <w:p w14:paraId="7A1618A2" w14:textId="4B7356B5" w:rsidR="008E48D6" w:rsidRDefault="008E48D6" w:rsidP="008E48D6">
            <w:pPr>
              <w:pStyle w:val="ListParagraph"/>
              <w:numPr>
                <w:ilvl w:val="0"/>
                <w:numId w:val="15"/>
              </w:numPr>
              <w:rPr>
                <w:lang w:val="fr-CA"/>
              </w:rPr>
            </w:pPr>
            <w:r>
              <w:rPr>
                <w:lang w:val="fr-CA"/>
              </w:rPr>
              <w:t>Des ciseaux</w:t>
            </w:r>
          </w:p>
          <w:p w14:paraId="14F7D975" w14:textId="77777777" w:rsidR="008E48D6" w:rsidRDefault="008E48D6" w:rsidP="008E48D6">
            <w:pPr>
              <w:pStyle w:val="ListParagraph"/>
              <w:numPr>
                <w:ilvl w:val="0"/>
                <w:numId w:val="15"/>
              </w:numPr>
              <w:rPr>
                <w:lang w:val="fr-CA"/>
              </w:rPr>
            </w:pPr>
            <w:r>
              <w:rPr>
                <w:lang w:val="fr-CA"/>
              </w:rPr>
              <w:t>Des pinceaux</w:t>
            </w:r>
          </w:p>
          <w:p w14:paraId="6ACFF820" w14:textId="77777777" w:rsidR="008E48D6" w:rsidRPr="008E48D6" w:rsidRDefault="008E48D6" w:rsidP="008E48D6">
            <w:pPr>
              <w:pStyle w:val="ListParagraph"/>
              <w:numPr>
                <w:ilvl w:val="0"/>
                <w:numId w:val="15"/>
              </w:numPr>
              <w:rPr>
                <w:lang w:val="fr-CA"/>
              </w:rPr>
            </w:pPr>
            <w:r w:rsidRPr="008E48D6">
              <w:rPr>
                <w:lang w:val="fr-CA"/>
              </w:rPr>
              <w:t>Tissu en plâtre</w:t>
            </w:r>
          </w:p>
          <w:p w14:paraId="22D24010" w14:textId="476EC75B" w:rsidR="008E48D6" w:rsidRDefault="008E48D6" w:rsidP="008E48D6">
            <w:pPr>
              <w:pStyle w:val="ListParagraph"/>
              <w:numPr>
                <w:ilvl w:val="0"/>
                <w:numId w:val="15"/>
              </w:numPr>
              <w:rPr>
                <w:lang w:val="fr-CA"/>
              </w:rPr>
            </w:pPr>
            <w:r w:rsidRPr="008E48D6">
              <w:rPr>
                <w:lang w:val="fr-CA"/>
              </w:rPr>
              <w:t>Formulaires de masque</w:t>
            </w:r>
          </w:p>
          <w:p w14:paraId="08853A9A" w14:textId="77777777" w:rsidR="008E48D6" w:rsidRDefault="008E48D6" w:rsidP="008E48D6">
            <w:pPr>
              <w:rPr>
                <w:b/>
                <w:lang w:val="fr-CA"/>
              </w:rPr>
            </w:pPr>
          </w:p>
          <w:p w14:paraId="08C5019C" w14:textId="77777777" w:rsidR="00B551F7" w:rsidRDefault="00B551F7">
            <w:pPr>
              <w:rPr>
                <w:lang w:val="fr-CA"/>
              </w:rPr>
            </w:pPr>
          </w:p>
          <w:p w14:paraId="381D5A6F" w14:textId="77777777" w:rsidR="008E48D6" w:rsidRPr="00030DF1" w:rsidRDefault="008E48D6">
            <w:pPr>
              <w:rPr>
                <w:lang w:val="fr-CA"/>
              </w:rPr>
            </w:pPr>
          </w:p>
        </w:tc>
      </w:tr>
      <w:tr w:rsidR="00CC7FEE" w:rsidRPr="00030DF1" w14:paraId="727DF771" w14:textId="77777777" w:rsidTr="001520BD">
        <w:tc>
          <w:tcPr>
            <w:tcW w:w="9350" w:type="dxa"/>
            <w:gridSpan w:val="2"/>
            <w:shd w:val="clear" w:color="auto" w:fill="9CC2E5" w:themeFill="accent1" w:themeFillTint="99"/>
          </w:tcPr>
          <w:p w14:paraId="59DF9C59" w14:textId="17F2AB36" w:rsidR="00CC7FEE" w:rsidRPr="00030DF1" w:rsidRDefault="0077731D" w:rsidP="0077731D">
            <w:pPr>
              <w:rPr>
                <w:b/>
                <w:lang w:val="fr-CA"/>
              </w:rPr>
            </w:pPr>
            <w:r>
              <w:rPr>
                <w:b/>
                <w:lang w:val="fr-CA"/>
              </w:rPr>
              <w:lastRenderedPageBreak/>
              <w:t>L’INT</w:t>
            </w:r>
            <w:r w:rsidR="0099533D">
              <w:rPr>
                <w:b/>
                <w:lang w:val="fr-CA"/>
              </w:rPr>
              <w:t>R</w:t>
            </w:r>
            <w:r>
              <w:rPr>
                <w:b/>
                <w:lang w:val="fr-CA"/>
              </w:rPr>
              <w:t>ODUCTION DE LA LEÇON</w:t>
            </w:r>
            <w:r w:rsidR="00CC7FEE" w:rsidRPr="00030DF1">
              <w:rPr>
                <w:b/>
                <w:lang w:val="fr-CA"/>
              </w:rPr>
              <w:t xml:space="preserve">:  </w:t>
            </w:r>
          </w:p>
        </w:tc>
      </w:tr>
      <w:tr w:rsidR="004F24F6" w:rsidRPr="007B29F5" w14:paraId="04704219" w14:textId="77777777" w:rsidTr="001520BD">
        <w:tc>
          <w:tcPr>
            <w:tcW w:w="9350" w:type="dxa"/>
            <w:gridSpan w:val="2"/>
            <w:shd w:val="clear" w:color="auto" w:fill="DEEAF6" w:themeFill="accent1" w:themeFillTint="33"/>
          </w:tcPr>
          <w:p w14:paraId="73FFE80C" w14:textId="77777777" w:rsidR="004F24F6" w:rsidRPr="00030DF1" w:rsidRDefault="004F24F6" w:rsidP="004F24F6">
            <w:pPr>
              <w:rPr>
                <w:b/>
                <w:lang w:val="fr-CA"/>
              </w:rPr>
            </w:pPr>
          </w:p>
          <w:p w14:paraId="727DC4B6" w14:textId="3A13AF00" w:rsidR="008E48D6" w:rsidRPr="008E48D6" w:rsidRDefault="008E48D6" w:rsidP="008E48D6">
            <w:pPr>
              <w:rPr>
                <w:lang w:val="fr-CA"/>
              </w:rPr>
            </w:pPr>
            <w:r>
              <w:rPr>
                <w:lang w:val="fr-CA"/>
              </w:rPr>
              <w:t>Présentez « el dia de los muertos » et la tradition de « </w:t>
            </w:r>
            <w:r w:rsidRPr="008E48D6">
              <w:rPr>
                <w:lang w:val="fr-CA"/>
              </w:rPr>
              <w:t>Sugar Skull</w:t>
            </w:r>
            <w:r>
              <w:rPr>
                <w:lang w:val="fr-CA"/>
              </w:rPr>
              <w:t> »</w:t>
            </w:r>
            <w:r w:rsidRPr="008E48D6">
              <w:rPr>
                <w:lang w:val="fr-CA"/>
              </w:rPr>
              <w:t>. Parlez de la façon dont le deuil des morts est différent dans votre région et comment cela peut être significatif pour une famille.</w:t>
            </w:r>
          </w:p>
          <w:p w14:paraId="5DF07CB7" w14:textId="77777777" w:rsidR="008E48D6" w:rsidRPr="008E48D6" w:rsidRDefault="008E48D6" w:rsidP="008E48D6">
            <w:pPr>
              <w:rPr>
                <w:lang w:val="fr-CA"/>
              </w:rPr>
            </w:pPr>
          </w:p>
          <w:p w14:paraId="6DED6965" w14:textId="3A517BAE" w:rsidR="008E48D6" w:rsidRPr="008E48D6" w:rsidRDefault="008E48D6" w:rsidP="008E48D6">
            <w:pPr>
              <w:rPr>
                <w:lang w:val="fr-CA"/>
              </w:rPr>
            </w:pPr>
            <w:r w:rsidRPr="008E48D6">
              <w:rPr>
                <w:lang w:val="fr-CA"/>
              </w:rPr>
              <w:t>Montrez aux élèves plusieurs images de Sugar Skulls (</w:t>
            </w:r>
            <w:r>
              <w:rPr>
                <w:lang w:val="fr-CA"/>
              </w:rPr>
              <w:t>Utilisez Google Images</w:t>
            </w:r>
            <w:r w:rsidRPr="008E48D6">
              <w:rPr>
                <w:lang w:val="fr-CA"/>
              </w:rPr>
              <w:t>). Parlez du symbolisme.</w:t>
            </w:r>
          </w:p>
          <w:p w14:paraId="47F13DA1" w14:textId="77777777" w:rsidR="008E48D6" w:rsidRPr="008E48D6" w:rsidRDefault="008E48D6" w:rsidP="008E48D6">
            <w:pPr>
              <w:rPr>
                <w:lang w:val="fr-CA"/>
              </w:rPr>
            </w:pPr>
          </w:p>
          <w:p w14:paraId="05E87BFB" w14:textId="3D60035C" w:rsidR="008E48D6" w:rsidRDefault="008E48D6" w:rsidP="008E48D6">
            <w:pPr>
              <w:rPr>
                <w:lang w:val="fr-CA"/>
              </w:rPr>
            </w:pPr>
            <w:r>
              <w:rPr>
                <w:lang w:val="fr-CA"/>
              </w:rPr>
              <w:t>Introduisez</w:t>
            </w:r>
            <w:r w:rsidRPr="008E48D6">
              <w:rPr>
                <w:lang w:val="fr-CA"/>
              </w:rPr>
              <w:t xml:space="preserve"> les matériaux et comment construire le masque.</w:t>
            </w:r>
          </w:p>
          <w:p w14:paraId="276DA761" w14:textId="77777777" w:rsidR="008E48D6" w:rsidRDefault="008E48D6" w:rsidP="008E48D6">
            <w:pPr>
              <w:rPr>
                <w:lang w:val="fr-CA"/>
              </w:rPr>
            </w:pPr>
          </w:p>
          <w:p w14:paraId="38F2B9EA" w14:textId="2266536A" w:rsidR="00711C06" w:rsidRDefault="008E48D6" w:rsidP="004F24F6">
            <w:pPr>
              <w:rPr>
                <w:b/>
                <w:lang w:val="fr-CA"/>
              </w:rPr>
            </w:pPr>
            <w:r w:rsidRPr="008E48D6">
              <w:rPr>
                <w:lang w:val="fr-CA"/>
              </w:rPr>
              <w:t>https://www.mexicansugarskull.com/support/dodhistory.html</w:t>
            </w:r>
          </w:p>
          <w:p w14:paraId="5484C46C" w14:textId="77777777" w:rsidR="00711C06" w:rsidRPr="00030DF1" w:rsidRDefault="00711C06" w:rsidP="004F24F6">
            <w:pPr>
              <w:rPr>
                <w:b/>
                <w:lang w:val="fr-CA"/>
              </w:rPr>
            </w:pPr>
          </w:p>
        </w:tc>
      </w:tr>
      <w:tr w:rsidR="00CC7FEE" w:rsidRPr="00030DF1" w14:paraId="7BA63E77" w14:textId="77777777" w:rsidTr="001520BD">
        <w:tc>
          <w:tcPr>
            <w:tcW w:w="9350" w:type="dxa"/>
            <w:gridSpan w:val="2"/>
            <w:shd w:val="clear" w:color="auto" w:fill="9CC2E5" w:themeFill="accent1" w:themeFillTint="99"/>
          </w:tcPr>
          <w:p w14:paraId="61A46AE8" w14:textId="11891B16" w:rsidR="00CC7FEE" w:rsidRPr="00030DF1" w:rsidRDefault="00CC7FEE" w:rsidP="004F24F6">
            <w:pPr>
              <w:rPr>
                <w:b/>
                <w:lang w:val="fr-CA"/>
              </w:rPr>
            </w:pPr>
            <w:r w:rsidRPr="00030DF1">
              <w:rPr>
                <w:b/>
                <w:lang w:val="fr-CA"/>
              </w:rPr>
              <w:t xml:space="preserve">ACTION:  </w:t>
            </w:r>
          </w:p>
        </w:tc>
      </w:tr>
      <w:tr w:rsidR="004F24F6" w:rsidRPr="007B29F5" w14:paraId="63888F2D" w14:textId="77777777" w:rsidTr="001520BD">
        <w:tc>
          <w:tcPr>
            <w:tcW w:w="9350" w:type="dxa"/>
            <w:gridSpan w:val="2"/>
            <w:shd w:val="clear" w:color="auto" w:fill="DEEAF6" w:themeFill="accent1" w:themeFillTint="33"/>
          </w:tcPr>
          <w:p w14:paraId="609D2C37" w14:textId="053D167C" w:rsidR="00A81C20" w:rsidRPr="00A81C20" w:rsidRDefault="00A81C20" w:rsidP="00A81C20">
            <w:pPr>
              <w:pStyle w:val="ListParagraph"/>
              <w:numPr>
                <w:ilvl w:val="0"/>
                <w:numId w:val="23"/>
              </w:numPr>
              <w:spacing w:before="240"/>
              <w:rPr>
                <w:lang w:val="fr-CA"/>
              </w:rPr>
            </w:pPr>
            <w:r w:rsidRPr="00A81C20">
              <w:rPr>
                <w:lang w:val="fr-CA"/>
              </w:rPr>
              <w:t>Les étudiant</w:t>
            </w:r>
            <w:r>
              <w:rPr>
                <w:lang w:val="fr-CA"/>
              </w:rPr>
              <w:t>(e)</w:t>
            </w:r>
            <w:r w:rsidRPr="00A81C20">
              <w:rPr>
                <w:lang w:val="fr-CA"/>
              </w:rPr>
              <w:t xml:space="preserve">s prendront une forme de visage et mettront des bandes de plâtre humide </w:t>
            </w:r>
            <w:r>
              <w:rPr>
                <w:lang w:val="fr-CA"/>
              </w:rPr>
              <w:t>(mesurant 2 pouces)</w:t>
            </w:r>
            <w:r w:rsidRPr="00A81C20">
              <w:rPr>
                <w:lang w:val="fr-CA"/>
              </w:rPr>
              <w:t xml:space="preserve"> sur le masque.</w:t>
            </w:r>
          </w:p>
          <w:p w14:paraId="08B63624" w14:textId="02A00074" w:rsidR="00A81C20" w:rsidRPr="00A81C20" w:rsidRDefault="00A81C20" w:rsidP="00A81C20">
            <w:pPr>
              <w:pStyle w:val="ListParagraph"/>
              <w:numPr>
                <w:ilvl w:val="0"/>
                <w:numId w:val="23"/>
              </w:numPr>
              <w:spacing w:before="240"/>
              <w:rPr>
                <w:lang w:val="fr-CA"/>
              </w:rPr>
            </w:pPr>
            <w:r>
              <w:rPr>
                <w:lang w:val="fr-CA"/>
              </w:rPr>
              <w:t>Une fois couvert</w:t>
            </w:r>
            <w:r w:rsidRPr="00A81C20">
              <w:rPr>
                <w:lang w:val="fr-CA"/>
              </w:rPr>
              <w:t>, ils</w:t>
            </w:r>
            <w:r>
              <w:rPr>
                <w:lang w:val="fr-CA"/>
              </w:rPr>
              <w:t>/elles</w:t>
            </w:r>
            <w:r w:rsidRPr="00A81C20">
              <w:rPr>
                <w:lang w:val="fr-CA"/>
              </w:rPr>
              <w:t xml:space="preserve"> doivent utiliser leurs mains pour lisser le plâtre et retirer toutes les taches rugueuses.</w:t>
            </w:r>
          </w:p>
          <w:p w14:paraId="5147B5BB" w14:textId="77777777" w:rsidR="00A81C20" w:rsidRPr="00A81C20" w:rsidRDefault="00A81C20" w:rsidP="00A81C20">
            <w:pPr>
              <w:pStyle w:val="ListParagraph"/>
              <w:numPr>
                <w:ilvl w:val="0"/>
                <w:numId w:val="23"/>
              </w:numPr>
              <w:spacing w:before="240"/>
              <w:rPr>
                <w:lang w:val="fr-CA"/>
              </w:rPr>
            </w:pPr>
            <w:r w:rsidRPr="00A81C20">
              <w:rPr>
                <w:lang w:val="fr-CA"/>
              </w:rPr>
              <w:t>Laissez reposer.</w:t>
            </w:r>
          </w:p>
          <w:p w14:paraId="471398AE" w14:textId="77777777" w:rsidR="00A81C20" w:rsidRPr="00A81C20" w:rsidRDefault="00A81C20" w:rsidP="00A81C20">
            <w:pPr>
              <w:pStyle w:val="ListParagraph"/>
              <w:numPr>
                <w:ilvl w:val="0"/>
                <w:numId w:val="23"/>
              </w:numPr>
              <w:spacing w:before="240"/>
              <w:rPr>
                <w:lang w:val="fr-CA"/>
              </w:rPr>
            </w:pPr>
            <w:r w:rsidRPr="00A81C20">
              <w:rPr>
                <w:lang w:val="fr-CA"/>
              </w:rPr>
              <w:t>Une fois sec, retirez la forme du visage pour réutiliser et couper l'excès de plâtre.</w:t>
            </w:r>
          </w:p>
          <w:p w14:paraId="05BDF5BA" w14:textId="021C4431" w:rsidR="008E48D6" w:rsidRPr="00AC7BA9" w:rsidRDefault="00A81C20" w:rsidP="008E48D6">
            <w:pPr>
              <w:pStyle w:val="ListParagraph"/>
              <w:numPr>
                <w:ilvl w:val="0"/>
                <w:numId w:val="23"/>
              </w:numPr>
              <w:spacing w:before="240"/>
              <w:rPr>
                <w:lang w:val="fr-CA"/>
              </w:rPr>
            </w:pPr>
            <w:r w:rsidRPr="00A81C20">
              <w:rPr>
                <w:lang w:val="fr-CA"/>
              </w:rPr>
              <w:t xml:space="preserve">En utilisant des </w:t>
            </w:r>
            <w:r w:rsidR="00AC7BA9">
              <w:rPr>
                <w:lang w:val="fr-CA"/>
              </w:rPr>
              <w:t xml:space="preserve">pinceaux </w:t>
            </w:r>
            <w:r w:rsidRPr="00AC7BA9">
              <w:rPr>
                <w:lang w:val="fr-CA"/>
              </w:rPr>
              <w:t xml:space="preserve">et de </w:t>
            </w:r>
            <w:r w:rsidR="00AC7BA9">
              <w:rPr>
                <w:lang w:val="fr-CA"/>
              </w:rPr>
              <w:t>la peinture, les élèves peignent</w:t>
            </w:r>
            <w:r w:rsidRPr="00AC7BA9">
              <w:rPr>
                <w:lang w:val="fr-CA"/>
              </w:rPr>
              <w:t xml:space="preserve"> leur conception sur leur masque.</w:t>
            </w:r>
            <w:r w:rsidR="00AC7BA9">
              <w:rPr>
                <w:lang w:val="fr-CA"/>
              </w:rPr>
              <w:br/>
            </w:r>
          </w:p>
        </w:tc>
      </w:tr>
      <w:tr w:rsidR="00CC7FEE" w:rsidRPr="00030DF1" w14:paraId="0270C368" w14:textId="77777777" w:rsidTr="001520BD">
        <w:tc>
          <w:tcPr>
            <w:tcW w:w="9350" w:type="dxa"/>
            <w:gridSpan w:val="2"/>
            <w:shd w:val="clear" w:color="auto" w:fill="9CC2E5" w:themeFill="accent1" w:themeFillTint="99"/>
          </w:tcPr>
          <w:p w14:paraId="08E98A71" w14:textId="0B09F3B1" w:rsidR="00CC7FEE" w:rsidRPr="00030DF1" w:rsidRDefault="00A81C20" w:rsidP="00C2179C">
            <w:pPr>
              <w:rPr>
                <w:b/>
                <w:lang w:val="fr-CA"/>
              </w:rPr>
            </w:pPr>
            <w:r>
              <w:rPr>
                <w:b/>
                <w:lang w:val="fr-CA"/>
              </w:rPr>
              <w:t xml:space="preserve"> </w:t>
            </w:r>
            <w:r w:rsidR="00CC7FEE" w:rsidRPr="00030DF1">
              <w:rPr>
                <w:b/>
                <w:lang w:val="fr-CA"/>
              </w:rPr>
              <w:t xml:space="preserve">CONSOLIDATION:  </w:t>
            </w:r>
            <w:r w:rsidR="00C2179C" w:rsidRPr="00030DF1">
              <w:rPr>
                <w:b/>
                <w:lang w:val="fr-CA"/>
              </w:rPr>
              <w:t>Réflexion et Connection</w:t>
            </w:r>
          </w:p>
        </w:tc>
      </w:tr>
      <w:tr w:rsidR="004F24F6" w:rsidRPr="007B29F5" w14:paraId="41CE2047" w14:textId="77777777" w:rsidTr="00BB1E4D">
        <w:tc>
          <w:tcPr>
            <w:tcW w:w="9350" w:type="dxa"/>
            <w:gridSpan w:val="2"/>
            <w:shd w:val="clear" w:color="auto" w:fill="DEEAF6" w:themeFill="accent1" w:themeFillTint="33"/>
          </w:tcPr>
          <w:p w14:paraId="2C3A3505" w14:textId="1B10CE4C" w:rsidR="00AC7BA9" w:rsidRPr="00AC7BA9" w:rsidRDefault="00AC7BA9" w:rsidP="00AC7BA9">
            <w:pPr>
              <w:pStyle w:val="Default"/>
              <w:spacing w:before="120"/>
              <w:rPr>
                <w:rFonts w:asciiTheme="minorHAnsi" w:hAnsiTheme="minorHAnsi"/>
                <w:lang w:val="fr-CA"/>
              </w:rPr>
            </w:pPr>
            <w:r w:rsidRPr="00AC7BA9">
              <w:rPr>
                <w:rFonts w:asciiTheme="minorHAnsi" w:hAnsiTheme="minorHAnsi"/>
                <w:lang w:val="fr-CA"/>
              </w:rPr>
              <w:t>À la fin, les élèves peuve</w:t>
            </w:r>
            <w:r>
              <w:rPr>
                <w:rFonts w:asciiTheme="minorHAnsi" w:hAnsiTheme="minorHAnsi"/>
                <w:lang w:val="fr-CA"/>
              </w:rPr>
              <w:t>nt afficher leurs masques pour montrer à leurs camarades de classe</w:t>
            </w:r>
            <w:r w:rsidRPr="00AC7BA9">
              <w:rPr>
                <w:rFonts w:asciiTheme="minorHAnsi" w:hAnsiTheme="minorHAnsi"/>
                <w:lang w:val="fr-CA"/>
              </w:rPr>
              <w:t>. De plus, vous pouvez demander aux élèves d'écrire pourquoi ils</w:t>
            </w:r>
            <w:r>
              <w:rPr>
                <w:rFonts w:asciiTheme="minorHAnsi" w:hAnsiTheme="minorHAnsi"/>
                <w:lang w:val="fr-CA"/>
              </w:rPr>
              <w:t>/elles</w:t>
            </w:r>
            <w:r w:rsidRPr="00AC7BA9">
              <w:rPr>
                <w:rFonts w:asciiTheme="minorHAnsi" w:hAnsiTheme="minorHAnsi"/>
                <w:lang w:val="fr-CA"/>
              </w:rPr>
              <w:t xml:space="preserve"> ont choisi les symboles qu'ils</w:t>
            </w:r>
            <w:r>
              <w:rPr>
                <w:rFonts w:asciiTheme="minorHAnsi" w:hAnsiTheme="minorHAnsi"/>
                <w:lang w:val="fr-CA"/>
              </w:rPr>
              <w:t>/elles</w:t>
            </w:r>
            <w:r w:rsidRPr="00AC7BA9">
              <w:rPr>
                <w:rFonts w:asciiTheme="minorHAnsi" w:hAnsiTheme="minorHAnsi"/>
                <w:lang w:val="fr-CA"/>
              </w:rPr>
              <w:t xml:space="preserve"> ont faits pour représenter les personnes mortes dans leur vie.</w:t>
            </w:r>
          </w:p>
          <w:p w14:paraId="609DA483" w14:textId="2B2AE12E" w:rsidR="000D4AFE" w:rsidRDefault="00AC7BA9" w:rsidP="00AC7BA9">
            <w:pPr>
              <w:pStyle w:val="Default"/>
              <w:spacing w:before="120"/>
              <w:rPr>
                <w:rFonts w:asciiTheme="minorHAnsi" w:hAnsiTheme="minorHAnsi"/>
                <w:lang w:val="fr-CA"/>
              </w:rPr>
            </w:pPr>
            <w:r w:rsidRPr="00AC7BA9">
              <w:rPr>
                <w:rFonts w:asciiTheme="minorHAnsi" w:hAnsiTheme="minorHAnsi"/>
                <w:lang w:val="fr-CA"/>
              </w:rPr>
              <w:t xml:space="preserve">Le processus peut être évalué par des observations / conversations et des notes anecdotiques. </w:t>
            </w:r>
            <w:r>
              <w:rPr>
                <w:rFonts w:asciiTheme="minorHAnsi" w:hAnsiTheme="minorHAnsi"/>
                <w:lang w:val="fr-CA"/>
              </w:rPr>
              <w:t>Le produit peut être évalué utilisant</w:t>
            </w:r>
            <w:r w:rsidRPr="00AC7BA9">
              <w:rPr>
                <w:rFonts w:asciiTheme="minorHAnsi" w:hAnsiTheme="minorHAnsi"/>
                <w:lang w:val="fr-CA"/>
              </w:rPr>
              <w:t xml:space="preserve"> une rubrique ou une liste de contrôle.</w:t>
            </w:r>
          </w:p>
          <w:p w14:paraId="270D7183" w14:textId="77777777" w:rsidR="00AC7BA9" w:rsidRDefault="00AC7BA9" w:rsidP="00AC7BA9">
            <w:pPr>
              <w:pStyle w:val="Default"/>
              <w:spacing w:before="120"/>
              <w:rPr>
                <w:rFonts w:asciiTheme="minorHAnsi" w:hAnsiTheme="minorHAnsi"/>
                <w:lang w:val="fr-CA"/>
              </w:rPr>
            </w:pPr>
          </w:p>
          <w:p w14:paraId="533F6337" w14:textId="589C0C62" w:rsidR="00AC7BA9" w:rsidRPr="00AC7BA9" w:rsidRDefault="00AC7BA9" w:rsidP="00AC7BA9">
            <w:pPr>
              <w:pStyle w:val="Default"/>
              <w:spacing w:before="120"/>
              <w:jc w:val="center"/>
              <w:rPr>
                <w:lang w:val="fr-CA"/>
              </w:rPr>
            </w:pPr>
            <w:r>
              <w:rPr>
                <w:noProof/>
                <w:lang w:val="en-US"/>
              </w:rPr>
              <w:drawing>
                <wp:inline distT="114300" distB="114300" distL="114300" distR="114300" wp14:anchorId="48774F47" wp14:editId="24FC04C6">
                  <wp:extent cx="5162550" cy="2571750"/>
                  <wp:effectExtent l="0" t="0" r="0" b="0"/>
                  <wp:docPr id="3" name="image4.jpg" descr="20161202_100418.jpg"/>
                  <wp:cNvGraphicFramePr/>
                  <a:graphic xmlns:a="http://schemas.openxmlformats.org/drawingml/2006/main">
                    <a:graphicData uri="http://schemas.openxmlformats.org/drawingml/2006/picture">
                      <pic:pic xmlns:pic="http://schemas.openxmlformats.org/drawingml/2006/picture">
                        <pic:nvPicPr>
                          <pic:cNvPr id="0" name="image4.jpg" descr="20161202_100418.jpg"/>
                          <pic:cNvPicPr preferRelativeResize="0"/>
                        </pic:nvPicPr>
                        <pic:blipFill>
                          <a:blip r:embed="rId10"/>
                          <a:srcRect/>
                          <a:stretch>
                            <a:fillRect/>
                          </a:stretch>
                        </pic:blipFill>
                        <pic:spPr>
                          <a:xfrm>
                            <a:off x="0" y="0"/>
                            <a:ext cx="5162550" cy="2571750"/>
                          </a:xfrm>
                          <a:prstGeom prst="rect">
                            <a:avLst/>
                          </a:prstGeom>
                          <a:ln/>
                        </pic:spPr>
                      </pic:pic>
                    </a:graphicData>
                  </a:graphic>
                </wp:inline>
              </w:drawing>
            </w:r>
          </w:p>
        </w:tc>
      </w:tr>
    </w:tbl>
    <w:p w14:paraId="1BB921D5" w14:textId="77777777" w:rsidR="007E18E8" w:rsidRPr="00030DF1" w:rsidRDefault="007E18E8">
      <w:pPr>
        <w:rPr>
          <w:lang w:val="fr-CA"/>
        </w:rPr>
      </w:pPr>
    </w:p>
    <w:sectPr w:rsidR="007E18E8" w:rsidRPr="00030DF1">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6AE2A" w14:textId="77777777" w:rsidR="007746BC" w:rsidRDefault="007746BC" w:rsidP="004F24F6">
      <w:pPr>
        <w:spacing w:after="0" w:line="240" w:lineRule="auto"/>
      </w:pPr>
      <w:r>
        <w:separator/>
      </w:r>
    </w:p>
  </w:endnote>
  <w:endnote w:type="continuationSeparator" w:id="0">
    <w:p w14:paraId="728D5F7E" w14:textId="77777777" w:rsidR="007746BC" w:rsidRDefault="007746BC"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3D90" w14:textId="1C598DF6" w:rsidR="004F24F6" w:rsidRDefault="00893886">
    <w:pPr>
      <w:pStyle w:val="Footer"/>
    </w:pPr>
    <w:r>
      <w:t xml:space="preserve">Northeastern Elementary School—Rainbow District School Board                                                                   </w:t>
    </w:r>
    <w:r w:rsidR="00C2179C">
      <w:t>Adapté de</w:t>
    </w:r>
    <w:r w:rsidR="00361C5C">
      <w:t xml:space="preserve"> e</w:t>
    </w:r>
    <w:r w:rsidR="004F24F6">
      <w:t xml:space="preserv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CA2EE" w14:textId="77777777" w:rsidR="007746BC" w:rsidRDefault="007746BC" w:rsidP="004F24F6">
      <w:pPr>
        <w:spacing w:after="0" w:line="240" w:lineRule="auto"/>
      </w:pPr>
      <w:r>
        <w:separator/>
      </w:r>
    </w:p>
  </w:footnote>
  <w:footnote w:type="continuationSeparator" w:id="0">
    <w:p w14:paraId="0843B57E" w14:textId="77777777" w:rsidR="007746BC" w:rsidRDefault="007746BC"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2100A4B7" w:rsidR="001520BD" w:rsidRDefault="001520BD">
        <w:pPr>
          <w:pStyle w:val="Header"/>
          <w:jc w:val="right"/>
        </w:pPr>
        <w:r>
          <w:fldChar w:fldCharType="begin"/>
        </w:r>
        <w:r>
          <w:instrText xml:space="preserve"> PAGE   \* MERGEFORMAT </w:instrText>
        </w:r>
        <w:r>
          <w:fldChar w:fldCharType="separate"/>
        </w:r>
        <w:r w:rsidR="00832F12">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183"/>
    <w:multiLevelType w:val="hybridMultilevel"/>
    <w:tmpl w:val="70D4FC9C"/>
    <w:lvl w:ilvl="0" w:tplc="13D432BA">
      <w:start w:val="1"/>
      <w:numFmt w:val="bullet"/>
      <w:lvlText w:val=""/>
      <w:lvlJc w:val="left"/>
      <w:pPr>
        <w:ind w:left="720" w:hanging="360"/>
      </w:pPr>
      <w:rPr>
        <w:rFonts w:ascii="Symbol" w:eastAsiaTheme="minorHAnsi" w:hAnsi="Symbol"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A15367"/>
    <w:multiLevelType w:val="hybridMultilevel"/>
    <w:tmpl w:val="086C63BC"/>
    <w:lvl w:ilvl="0" w:tplc="F924A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F2088"/>
    <w:multiLevelType w:val="hybridMultilevel"/>
    <w:tmpl w:val="9E1E7C50"/>
    <w:lvl w:ilvl="0" w:tplc="98464B0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E31273A"/>
    <w:multiLevelType w:val="hybridMultilevel"/>
    <w:tmpl w:val="5A3AE37E"/>
    <w:lvl w:ilvl="0" w:tplc="0E60D60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3FE57E05"/>
    <w:multiLevelType w:val="hybridMultilevel"/>
    <w:tmpl w:val="C9BCD1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4552405"/>
    <w:multiLevelType w:val="hybridMultilevel"/>
    <w:tmpl w:val="A18C0F2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B54259C"/>
    <w:multiLevelType w:val="hybridMultilevel"/>
    <w:tmpl w:val="45DC924A"/>
    <w:lvl w:ilvl="0" w:tplc="7110ED4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B1C7EA3"/>
    <w:multiLevelType w:val="hybridMultilevel"/>
    <w:tmpl w:val="B6324FCE"/>
    <w:lvl w:ilvl="0" w:tplc="7AE8769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D1664A9"/>
    <w:multiLevelType w:val="hybridMultilevel"/>
    <w:tmpl w:val="15D288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BDB036B"/>
    <w:multiLevelType w:val="hybridMultilevel"/>
    <w:tmpl w:val="EAD46D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DF47629"/>
    <w:multiLevelType w:val="hybridMultilevel"/>
    <w:tmpl w:val="99DC2C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973724B"/>
    <w:multiLevelType w:val="hybridMultilevel"/>
    <w:tmpl w:val="35B4A420"/>
    <w:lvl w:ilvl="0" w:tplc="24ECD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E464E1"/>
    <w:multiLevelType w:val="hybridMultilevel"/>
    <w:tmpl w:val="C00E8A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0"/>
  </w:num>
  <w:num w:numId="3">
    <w:abstractNumId w:val="15"/>
  </w:num>
  <w:num w:numId="4">
    <w:abstractNumId w:val="13"/>
  </w:num>
  <w:num w:numId="5">
    <w:abstractNumId w:val="18"/>
  </w:num>
  <w:num w:numId="6">
    <w:abstractNumId w:val="14"/>
  </w:num>
  <w:num w:numId="7">
    <w:abstractNumId w:val="19"/>
  </w:num>
  <w:num w:numId="8">
    <w:abstractNumId w:val="9"/>
  </w:num>
  <w:num w:numId="9">
    <w:abstractNumId w:val="22"/>
  </w:num>
  <w:num w:numId="10">
    <w:abstractNumId w:val="3"/>
  </w:num>
  <w:num w:numId="11">
    <w:abstractNumId w:val="1"/>
  </w:num>
  <w:num w:numId="12">
    <w:abstractNumId w:val="20"/>
  </w:num>
  <w:num w:numId="13">
    <w:abstractNumId w:val="11"/>
  </w:num>
  <w:num w:numId="14">
    <w:abstractNumId w:val="2"/>
  </w:num>
  <w:num w:numId="15">
    <w:abstractNumId w:val="0"/>
  </w:num>
  <w:num w:numId="16">
    <w:abstractNumId w:val="21"/>
  </w:num>
  <w:num w:numId="17">
    <w:abstractNumId w:val="4"/>
  </w:num>
  <w:num w:numId="18">
    <w:abstractNumId w:val="16"/>
  </w:num>
  <w:num w:numId="19">
    <w:abstractNumId w:val="12"/>
  </w:num>
  <w:num w:numId="20">
    <w:abstractNumId w:val="8"/>
  </w:num>
  <w:num w:numId="21">
    <w:abstractNumId w:val="5"/>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30DF1"/>
    <w:rsid w:val="00057349"/>
    <w:rsid w:val="000D4AFE"/>
    <w:rsid w:val="000F5945"/>
    <w:rsid w:val="0013538F"/>
    <w:rsid w:val="00151D4D"/>
    <w:rsid w:val="001520BD"/>
    <w:rsid w:val="001B3393"/>
    <w:rsid w:val="001B3404"/>
    <w:rsid w:val="00247788"/>
    <w:rsid w:val="00287823"/>
    <w:rsid w:val="002A3812"/>
    <w:rsid w:val="002B733D"/>
    <w:rsid w:val="00361C5C"/>
    <w:rsid w:val="00374027"/>
    <w:rsid w:val="00397346"/>
    <w:rsid w:val="003E3D17"/>
    <w:rsid w:val="003F4371"/>
    <w:rsid w:val="004A2F93"/>
    <w:rsid w:val="004E794B"/>
    <w:rsid w:val="004F24F6"/>
    <w:rsid w:val="005F1860"/>
    <w:rsid w:val="005F3FB3"/>
    <w:rsid w:val="006537AA"/>
    <w:rsid w:val="006B4344"/>
    <w:rsid w:val="00711C06"/>
    <w:rsid w:val="00722F2C"/>
    <w:rsid w:val="00750968"/>
    <w:rsid w:val="007746BC"/>
    <w:rsid w:val="0077731D"/>
    <w:rsid w:val="007847ED"/>
    <w:rsid w:val="007B29F5"/>
    <w:rsid w:val="007D13FA"/>
    <w:rsid w:val="007E18E8"/>
    <w:rsid w:val="00832F12"/>
    <w:rsid w:val="00841294"/>
    <w:rsid w:val="00851619"/>
    <w:rsid w:val="008562CE"/>
    <w:rsid w:val="00893886"/>
    <w:rsid w:val="008C392B"/>
    <w:rsid w:val="008E48D6"/>
    <w:rsid w:val="0099533D"/>
    <w:rsid w:val="009958F8"/>
    <w:rsid w:val="009C4C48"/>
    <w:rsid w:val="009D5D52"/>
    <w:rsid w:val="009E7834"/>
    <w:rsid w:val="00A000F9"/>
    <w:rsid w:val="00A81C20"/>
    <w:rsid w:val="00AB459B"/>
    <w:rsid w:val="00AC7BA9"/>
    <w:rsid w:val="00B0373F"/>
    <w:rsid w:val="00B551F7"/>
    <w:rsid w:val="00BA6D8E"/>
    <w:rsid w:val="00BB1E4D"/>
    <w:rsid w:val="00BD5129"/>
    <w:rsid w:val="00C106C3"/>
    <w:rsid w:val="00C2179C"/>
    <w:rsid w:val="00C548D8"/>
    <w:rsid w:val="00C831FC"/>
    <w:rsid w:val="00CC6C6F"/>
    <w:rsid w:val="00CC7FEE"/>
    <w:rsid w:val="00CF77C1"/>
    <w:rsid w:val="00D1692F"/>
    <w:rsid w:val="00D40D6A"/>
    <w:rsid w:val="00D54ED3"/>
    <w:rsid w:val="00E12448"/>
    <w:rsid w:val="00E30F68"/>
    <w:rsid w:val="00E56A5D"/>
    <w:rsid w:val="00F21F26"/>
    <w:rsid w:val="00F43EDB"/>
    <w:rsid w:val="00F81B55"/>
    <w:rsid w:val="00FA57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2017-08-28T22:35:00Z</dcterms:created>
  <dcterms:modified xsi:type="dcterms:W3CDTF">2017-08-28T22:35:00Z</dcterms:modified>
</cp:coreProperties>
</file>