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2974A" w14:textId="77777777" w:rsidR="00B551F7" w:rsidRDefault="00B551F7" w:rsidP="00BD5129">
      <w:pPr>
        <w:jc w:val="center"/>
        <w:rPr>
          <w:b/>
          <w:sz w:val="28"/>
        </w:rPr>
      </w:pPr>
      <w:bookmarkStart w:id="0" w:name="_GoBack"/>
      <w:bookmarkEnd w:id="0"/>
      <w:r w:rsidRPr="00B551F7">
        <w:rPr>
          <w:rFonts w:ascii="Arial" w:eastAsia="Arial" w:hAnsi="Arial" w:cs="Arial"/>
          <w:b/>
          <w:noProof/>
          <w:color w:val="000000"/>
          <w:lang w:val="en-US"/>
        </w:rPr>
        <w:drawing>
          <wp:anchor distT="0" distB="0" distL="114300" distR="114300" simplePos="0" relativeHeight="251659264" behindDoc="0" locked="0" layoutInCell="0" hidden="0" allowOverlap="0" wp14:anchorId="5077D8E1" wp14:editId="20C803AA">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Pr>
          <w:b/>
          <w:sz w:val="28"/>
        </w:rPr>
        <w:tab/>
      </w:r>
      <w:r>
        <w:rPr>
          <w:b/>
          <w:sz w:val="28"/>
        </w:rPr>
        <w:tab/>
      </w:r>
    </w:p>
    <w:p w14:paraId="1822A97B" w14:textId="405F1440" w:rsidR="00B551F7" w:rsidRDefault="0036098F" w:rsidP="0036098F">
      <w:pPr>
        <w:tabs>
          <w:tab w:val="center" w:pos="4680"/>
          <w:tab w:val="left" w:pos="7997"/>
        </w:tabs>
        <w:rPr>
          <w:b/>
          <w:sz w:val="28"/>
        </w:rPr>
      </w:pPr>
      <w:r>
        <w:rPr>
          <w:b/>
          <w:sz w:val="28"/>
        </w:rPr>
        <w:tab/>
      </w:r>
      <w:r w:rsidR="00B551F7">
        <w:rPr>
          <w:b/>
          <w:sz w:val="28"/>
        </w:rPr>
        <w:t>CODE/MOE/UOIT Makerspaces Project</w:t>
      </w:r>
      <w:r>
        <w:rPr>
          <w:b/>
          <w:sz w:val="28"/>
        </w:rPr>
        <w:tab/>
      </w:r>
    </w:p>
    <w:p w14:paraId="2DBB07B8" w14:textId="19192702" w:rsidR="00945C61" w:rsidRDefault="00945C61" w:rsidP="00BD5129">
      <w:pPr>
        <w:jc w:val="center"/>
        <w:rPr>
          <w:b/>
          <w:sz w:val="28"/>
        </w:rPr>
      </w:pPr>
      <w:r>
        <w:rPr>
          <w:b/>
          <w:sz w:val="28"/>
        </w:rPr>
        <w:t>Lesson Plan—Kindergarten</w:t>
      </w:r>
    </w:p>
    <w:p w14:paraId="04CCA4FC" w14:textId="3F68F842" w:rsidR="00FE255B" w:rsidRPr="00BD5129" w:rsidRDefault="00FE255B" w:rsidP="00BD5129">
      <w:pPr>
        <w:jc w:val="center"/>
        <w:rPr>
          <w:b/>
          <w:sz w:val="28"/>
        </w:rPr>
      </w:pPr>
      <w:r>
        <w:rPr>
          <w:b/>
          <w:sz w:val="28"/>
        </w:rPr>
        <w:t>Kibo Robot</w:t>
      </w:r>
      <w:r w:rsidR="00945C61">
        <w:rPr>
          <w:b/>
          <w:sz w:val="28"/>
        </w:rPr>
        <w:t>s</w:t>
      </w:r>
      <w:r>
        <w:rPr>
          <w:b/>
          <w:sz w:val="28"/>
        </w:rPr>
        <w:t xml:space="preserve"> </w:t>
      </w:r>
    </w:p>
    <w:tbl>
      <w:tblPr>
        <w:tblStyle w:val="TableGrid"/>
        <w:tblW w:w="0" w:type="auto"/>
        <w:tblLook w:val="04A0" w:firstRow="1" w:lastRow="0" w:firstColumn="1" w:lastColumn="0" w:noHBand="0" w:noVBand="1"/>
      </w:tblPr>
      <w:tblGrid>
        <w:gridCol w:w="4361"/>
        <w:gridCol w:w="4989"/>
      </w:tblGrid>
      <w:tr w:rsidR="00B551F7" w14:paraId="047790EA" w14:textId="77777777" w:rsidTr="00C106C3">
        <w:tc>
          <w:tcPr>
            <w:tcW w:w="9350" w:type="dxa"/>
            <w:gridSpan w:val="2"/>
            <w:shd w:val="clear" w:color="auto" w:fill="DEEAF6" w:themeFill="accent1" w:themeFillTint="33"/>
          </w:tcPr>
          <w:p w14:paraId="659BF662" w14:textId="25021B53" w:rsidR="007A3896" w:rsidRDefault="00B551F7">
            <w:pPr>
              <w:rPr>
                <w:b/>
              </w:rPr>
            </w:pPr>
            <w:r w:rsidRPr="001520BD">
              <w:rPr>
                <w:b/>
              </w:rPr>
              <w:t>BIG IDEAS:</w:t>
            </w:r>
            <w:r w:rsidR="007A3896">
              <w:rPr>
                <w:b/>
              </w:rPr>
              <w:t xml:space="preserve"> </w:t>
            </w:r>
          </w:p>
          <w:p w14:paraId="413D0EA1" w14:textId="77777777" w:rsidR="00390A71" w:rsidRPr="00390A71" w:rsidRDefault="0063018B" w:rsidP="007A3896">
            <w:pPr>
              <w:pStyle w:val="ListParagraph"/>
              <w:numPr>
                <w:ilvl w:val="0"/>
                <w:numId w:val="14"/>
              </w:numPr>
              <w:rPr>
                <w:b/>
              </w:rPr>
            </w:pPr>
            <w:r>
              <w:t xml:space="preserve">Sequencing and experimenting with coding </w:t>
            </w:r>
          </w:p>
          <w:p w14:paraId="39E20E18" w14:textId="3F7E9C7D" w:rsidR="00B551F7" w:rsidRPr="00BC1745" w:rsidRDefault="00390A71" w:rsidP="007A3896">
            <w:pPr>
              <w:pStyle w:val="ListParagraph"/>
              <w:numPr>
                <w:ilvl w:val="0"/>
                <w:numId w:val="14"/>
              </w:numPr>
              <w:rPr>
                <w:b/>
              </w:rPr>
            </w:pPr>
            <w:r>
              <w:t xml:space="preserve">Understanding cause and effect </w:t>
            </w:r>
          </w:p>
          <w:p w14:paraId="4890A653" w14:textId="77777777" w:rsidR="007A3896" w:rsidRDefault="00B551F7" w:rsidP="007A3896">
            <w:r w:rsidRPr="007A3896">
              <w:rPr>
                <w:b/>
              </w:rPr>
              <w:t>Curriculum Expectations:</w:t>
            </w:r>
            <w:r w:rsidR="00FE255B" w:rsidRPr="007A3896">
              <w:rPr>
                <w:b/>
              </w:rPr>
              <w:t xml:space="preserve"> </w:t>
            </w:r>
            <w:r w:rsidR="00064D33" w:rsidRPr="007A3896">
              <w:rPr>
                <w:i/>
              </w:rPr>
              <w:t>Problem Solving and Innovating</w:t>
            </w:r>
            <w:r w:rsidR="007A3896">
              <w:rPr>
                <w:b/>
              </w:rPr>
              <w:t xml:space="preserve"> </w:t>
            </w:r>
            <w:r w:rsidR="008F3734">
              <w:br/>
            </w:r>
            <w:r w:rsidR="007A3896">
              <w:t xml:space="preserve">- 24.2 state problems and pose questions as part of the process of creating and designing </w:t>
            </w:r>
            <w:r w:rsidR="007A3896">
              <w:br/>
              <w:t xml:space="preserve">- 24.3 make predictions and observations as part of the process of creating and designing </w:t>
            </w:r>
            <w:r w:rsidR="007A3896">
              <w:br/>
              <w:t xml:space="preserve">- 24.4 select and use tools, equipment, and materials to construct things </w:t>
            </w:r>
          </w:p>
          <w:p w14:paraId="5964A0BE" w14:textId="4500BE48" w:rsidR="00697B8A" w:rsidRPr="00256FEB" w:rsidRDefault="00697B8A" w:rsidP="007A3896">
            <w:pPr>
              <w:rPr>
                <w:b/>
              </w:rPr>
            </w:pPr>
          </w:p>
        </w:tc>
      </w:tr>
      <w:tr w:rsidR="007E18E8" w14:paraId="2D9B99FF" w14:textId="77777777" w:rsidTr="004A6D9E">
        <w:tc>
          <w:tcPr>
            <w:tcW w:w="4361" w:type="dxa"/>
            <w:shd w:val="clear" w:color="auto" w:fill="DEEAF6" w:themeFill="accent1" w:themeFillTint="33"/>
          </w:tcPr>
          <w:p w14:paraId="4799C38D" w14:textId="51B20472" w:rsidR="00BD5129" w:rsidRPr="00697B8A" w:rsidRDefault="00BD5129">
            <w:pPr>
              <w:rPr>
                <w:b/>
              </w:rPr>
            </w:pPr>
            <w:r w:rsidRPr="001520BD">
              <w:rPr>
                <w:b/>
              </w:rPr>
              <w:t>Learning Goals:</w:t>
            </w:r>
            <w:r w:rsidR="00697B8A">
              <w:rPr>
                <w:b/>
              </w:rPr>
              <w:t xml:space="preserve"> </w:t>
            </w:r>
            <w:r w:rsidRPr="001520BD">
              <w:t>“We are learning to…”</w:t>
            </w:r>
          </w:p>
          <w:p w14:paraId="70EFC360" w14:textId="77777777" w:rsidR="004E794B" w:rsidRDefault="00FE255B" w:rsidP="00FE255B">
            <w:pPr>
              <w:pStyle w:val="ListParagraph"/>
              <w:numPr>
                <w:ilvl w:val="0"/>
                <w:numId w:val="11"/>
              </w:numPr>
            </w:pPr>
            <w:r>
              <w:t xml:space="preserve">make a sequence </w:t>
            </w:r>
          </w:p>
          <w:p w14:paraId="39271AD5" w14:textId="77777777" w:rsidR="00FE255B" w:rsidRDefault="00FE255B" w:rsidP="00FE255B">
            <w:pPr>
              <w:pStyle w:val="ListParagraph"/>
              <w:numPr>
                <w:ilvl w:val="0"/>
                <w:numId w:val="11"/>
              </w:numPr>
            </w:pPr>
            <w:r>
              <w:t xml:space="preserve">code </w:t>
            </w:r>
          </w:p>
          <w:p w14:paraId="2C3D3905" w14:textId="77777777" w:rsidR="00FE255B" w:rsidRDefault="00FE255B" w:rsidP="00FE255B">
            <w:pPr>
              <w:pStyle w:val="ListParagraph"/>
              <w:numPr>
                <w:ilvl w:val="0"/>
                <w:numId w:val="11"/>
              </w:numPr>
            </w:pPr>
            <w:r>
              <w:t xml:space="preserve">understand cause and effect </w:t>
            </w:r>
          </w:p>
          <w:p w14:paraId="650B2D37" w14:textId="452CF49F" w:rsidR="004E794B" w:rsidRPr="008F3734" w:rsidRDefault="00FE255B" w:rsidP="008F3734">
            <w:pPr>
              <w:pStyle w:val="ListParagraph"/>
              <w:numPr>
                <w:ilvl w:val="0"/>
                <w:numId w:val="11"/>
              </w:numPr>
            </w:pPr>
            <w:r>
              <w:t>use new coding vocabulary words inc</w:t>
            </w:r>
            <w:r w:rsidR="005276B7">
              <w:t>luding: sequence, code/coding, barcode, s</w:t>
            </w:r>
            <w:r>
              <w:t xml:space="preserve">canning </w:t>
            </w:r>
          </w:p>
        </w:tc>
        <w:tc>
          <w:tcPr>
            <w:tcW w:w="4989" w:type="dxa"/>
            <w:shd w:val="clear" w:color="auto" w:fill="DEEAF6" w:themeFill="accent1" w:themeFillTint="33"/>
          </w:tcPr>
          <w:p w14:paraId="419A1C46" w14:textId="35616BA5" w:rsidR="00BD5129" w:rsidRPr="00697B8A" w:rsidRDefault="00BD5129">
            <w:pPr>
              <w:rPr>
                <w:b/>
              </w:rPr>
            </w:pPr>
            <w:r w:rsidRPr="001520BD">
              <w:rPr>
                <w:b/>
              </w:rPr>
              <w:t xml:space="preserve">Success Criteria:  </w:t>
            </w:r>
            <w:r w:rsidRPr="001520BD">
              <w:t>“</w:t>
            </w:r>
            <w:r w:rsidR="00B551F7" w:rsidRPr="001520BD">
              <w:t>We</w:t>
            </w:r>
            <w:r w:rsidRPr="001520BD">
              <w:t xml:space="preserve"> will be successful when…”</w:t>
            </w:r>
          </w:p>
          <w:p w14:paraId="503B79AD" w14:textId="77777777" w:rsidR="00FE255B" w:rsidRDefault="00FE255B" w:rsidP="00FE255B">
            <w:pPr>
              <w:pStyle w:val="ListParagraph"/>
              <w:numPr>
                <w:ilvl w:val="0"/>
                <w:numId w:val="11"/>
              </w:numPr>
            </w:pPr>
            <w:r>
              <w:t xml:space="preserve">a sequence has been created from left to right (starting with the green block and ending with the red block) </w:t>
            </w:r>
          </w:p>
          <w:p w14:paraId="14B7D04C" w14:textId="77777777" w:rsidR="00BD5129" w:rsidRDefault="00FE255B" w:rsidP="00FE255B">
            <w:pPr>
              <w:pStyle w:val="ListParagraph"/>
              <w:numPr>
                <w:ilvl w:val="0"/>
                <w:numId w:val="11"/>
              </w:numPr>
            </w:pPr>
            <w:r>
              <w:t xml:space="preserve">the robot follows my sequence </w:t>
            </w:r>
          </w:p>
          <w:p w14:paraId="01A011AE" w14:textId="1F3E9B3D" w:rsidR="00697B8A" w:rsidRDefault="00697B8A" w:rsidP="00FE255B">
            <w:pPr>
              <w:pStyle w:val="ListParagraph"/>
              <w:numPr>
                <w:ilvl w:val="0"/>
                <w:numId w:val="11"/>
              </w:numPr>
            </w:pPr>
            <w:r>
              <w:t xml:space="preserve">we can code </w:t>
            </w:r>
            <w:r w:rsidR="004D41ED">
              <w:t>(we are coders)</w:t>
            </w:r>
          </w:p>
          <w:p w14:paraId="6ABE9D0B" w14:textId="77777777" w:rsidR="00BD5129" w:rsidRPr="00FE255B" w:rsidRDefault="00BD5129" w:rsidP="00296003">
            <w:pPr>
              <w:ind w:left="360"/>
            </w:pPr>
          </w:p>
        </w:tc>
      </w:tr>
      <w:tr w:rsidR="00BD5129" w:rsidRPr="004E794B" w14:paraId="73FDC6E8" w14:textId="77777777" w:rsidTr="007F196A">
        <w:trPr>
          <w:trHeight w:val="1379"/>
        </w:trPr>
        <w:tc>
          <w:tcPr>
            <w:tcW w:w="9350" w:type="dxa"/>
            <w:gridSpan w:val="2"/>
            <w:shd w:val="clear" w:color="auto" w:fill="DEEAF6" w:themeFill="accent1" w:themeFillTint="33"/>
          </w:tcPr>
          <w:p w14:paraId="456F8DCC" w14:textId="77777777" w:rsidR="00BD5129" w:rsidRPr="001520BD" w:rsidRDefault="00B551F7" w:rsidP="004E794B">
            <w:pPr>
              <w:rPr>
                <w:b/>
              </w:rPr>
            </w:pPr>
            <w:r w:rsidRPr="001520BD">
              <w:rPr>
                <w:b/>
              </w:rPr>
              <w:t>Lesson Overview:</w:t>
            </w:r>
          </w:p>
          <w:p w14:paraId="00C3D638" w14:textId="32CB048A" w:rsidR="004E794B" w:rsidRPr="001520BD" w:rsidRDefault="007F196A" w:rsidP="004E794B">
            <w:r>
              <w:t xml:space="preserve">Students will be introduced to the Kibo robot and its parts (sequencing blocks and attachments). Students will use the blocks to create a sequence. Next, they will scan their block sequence and push the “go” button on the Kibo. The Kibo will perform the sequence. The lesson engages students in understanding cause and effect while fostering inquiry surrounding coding.  </w:t>
            </w:r>
            <w:r w:rsidR="004A6D9E">
              <w:t xml:space="preserve">This is an introductory lesson for the purpose of familiarizing students with the Kibo and introducing coding. </w:t>
            </w:r>
          </w:p>
        </w:tc>
      </w:tr>
      <w:tr w:rsidR="00B551F7" w14:paraId="06D3AD8B" w14:textId="77777777" w:rsidTr="005276B7">
        <w:trPr>
          <w:trHeight w:val="922"/>
        </w:trPr>
        <w:tc>
          <w:tcPr>
            <w:tcW w:w="9350" w:type="dxa"/>
            <w:gridSpan w:val="2"/>
            <w:shd w:val="clear" w:color="auto" w:fill="DEEAF6" w:themeFill="accent1" w:themeFillTint="33"/>
          </w:tcPr>
          <w:p w14:paraId="69C4A4B2" w14:textId="77777777" w:rsidR="00B551F7" w:rsidRPr="007F196A" w:rsidRDefault="00B551F7">
            <w:pPr>
              <w:rPr>
                <w:b/>
              </w:rPr>
            </w:pPr>
            <w:r w:rsidRPr="001520BD">
              <w:rPr>
                <w:b/>
              </w:rPr>
              <w:t xml:space="preserve">Materials and Technology:  </w:t>
            </w:r>
          </w:p>
          <w:p w14:paraId="37EF3421" w14:textId="280E46AE" w:rsidR="00B551F7" w:rsidRDefault="005276B7" w:rsidP="00FE255B">
            <w:pPr>
              <w:pStyle w:val="ListParagraph"/>
              <w:numPr>
                <w:ilvl w:val="0"/>
                <w:numId w:val="11"/>
              </w:numPr>
            </w:pPr>
            <w:r>
              <w:t>KinderLab Robot</w:t>
            </w:r>
            <w:r w:rsidR="001B03B9">
              <w:t>ics Kibo Robot and coding blocks (Robotics kit for children ages 4-7)</w:t>
            </w:r>
          </w:p>
          <w:p w14:paraId="64720FC4" w14:textId="3F156DC9" w:rsidR="00B551F7" w:rsidRPr="001520BD" w:rsidRDefault="001B03B9" w:rsidP="001B03B9">
            <w:pPr>
              <w:pStyle w:val="ListParagraph"/>
              <w:numPr>
                <w:ilvl w:val="0"/>
                <w:numId w:val="11"/>
              </w:numPr>
            </w:pPr>
            <w:r>
              <w:t xml:space="preserve">Optional: Paper, </w:t>
            </w:r>
            <w:r w:rsidR="00FE255B">
              <w:t>Pencil</w:t>
            </w:r>
          </w:p>
        </w:tc>
      </w:tr>
      <w:tr w:rsidR="00B551F7" w14:paraId="16C57A4B" w14:textId="77777777" w:rsidTr="004A6D9E">
        <w:tc>
          <w:tcPr>
            <w:tcW w:w="4361" w:type="dxa"/>
            <w:shd w:val="clear" w:color="auto" w:fill="DEEAF6" w:themeFill="accent1" w:themeFillTint="33"/>
          </w:tcPr>
          <w:p w14:paraId="01B57116" w14:textId="2D3CC012" w:rsidR="00B551F7" w:rsidRPr="001520BD" w:rsidRDefault="00B551F7" w:rsidP="00B551F7">
            <w:pPr>
              <w:rPr>
                <w:b/>
              </w:rPr>
            </w:pPr>
            <w:r w:rsidRPr="008F3734">
              <w:rPr>
                <w:b/>
              </w:rPr>
              <w:t>Student Accommodations/Modifications:</w:t>
            </w:r>
            <w:r w:rsidRPr="001520BD">
              <w:rPr>
                <w:b/>
              </w:rPr>
              <w:t xml:space="preserve">  </w:t>
            </w:r>
          </w:p>
          <w:p w14:paraId="28C00653" w14:textId="77777777" w:rsidR="00B551F7" w:rsidRPr="001520BD" w:rsidRDefault="00B551F7" w:rsidP="005276B7">
            <w:pPr>
              <w:rPr>
                <w:b/>
              </w:rPr>
            </w:pPr>
          </w:p>
          <w:p w14:paraId="69BF73DF" w14:textId="441FE24F" w:rsidR="00B551F7" w:rsidRDefault="008F3734" w:rsidP="008F3734">
            <w:pPr>
              <w:pStyle w:val="ListParagraph"/>
              <w:numPr>
                <w:ilvl w:val="0"/>
                <w:numId w:val="11"/>
              </w:numPr>
            </w:pPr>
            <w:r>
              <w:t xml:space="preserve">One to one support </w:t>
            </w:r>
          </w:p>
          <w:p w14:paraId="7BFA30B4" w14:textId="1AFBAE45" w:rsidR="008F3734" w:rsidRDefault="008F3734" w:rsidP="008F3734">
            <w:pPr>
              <w:pStyle w:val="ListParagraph"/>
              <w:numPr>
                <w:ilvl w:val="0"/>
                <w:numId w:val="11"/>
              </w:numPr>
            </w:pPr>
            <w:r>
              <w:t xml:space="preserve">Quiet space </w:t>
            </w:r>
          </w:p>
          <w:p w14:paraId="0289C95B" w14:textId="10778514" w:rsidR="001B03B9" w:rsidRDefault="001B03B9" w:rsidP="001B03B9">
            <w:pPr>
              <w:pStyle w:val="ListParagraph"/>
              <w:numPr>
                <w:ilvl w:val="0"/>
                <w:numId w:val="11"/>
              </w:numPr>
            </w:pPr>
            <w:r>
              <w:t xml:space="preserve">Extra time </w:t>
            </w:r>
          </w:p>
          <w:p w14:paraId="54391739" w14:textId="0EA14EA1" w:rsidR="001B03B9" w:rsidRDefault="001B03B9" w:rsidP="001B03B9">
            <w:pPr>
              <w:pStyle w:val="ListParagraph"/>
              <w:numPr>
                <w:ilvl w:val="0"/>
                <w:numId w:val="11"/>
              </w:numPr>
            </w:pPr>
            <w:r>
              <w:t>Small group instruction</w:t>
            </w:r>
          </w:p>
          <w:p w14:paraId="16F64099" w14:textId="0018EC3A" w:rsidR="007F565A" w:rsidRPr="008F3734" w:rsidRDefault="007F565A" w:rsidP="001B03B9">
            <w:pPr>
              <w:pStyle w:val="ListParagraph"/>
              <w:numPr>
                <w:ilvl w:val="0"/>
                <w:numId w:val="11"/>
              </w:numPr>
            </w:pPr>
            <w:r>
              <w:t>Modelling</w:t>
            </w:r>
          </w:p>
          <w:p w14:paraId="70CD1B0F" w14:textId="77777777" w:rsidR="00B551F7" w:rsidRPr="001520BD" w:rsidRDefault="00B551F7" w:rsidP="00B551F7">
            <w:pPr>
              <w:ind w:left="360"/>
              <w:rPr>
                <w:b/>
              </w:rPr>
            </w:pPr>
          </w:p>
          <w:p w14:paraId="0794019E" w14:textId="77777777" w:rsidR="00B551F7" w:rsidRPr="001520BD" w:rsidRDefault="00B551F7" w:rsidP="00B551F7">
            <w:pPr>
              <w:ind w:left="360"/>
              <w:rPr>
                <w:b/>
              </w:rPr>
            </w:pPr>
          </w:p>
          <w:p w14:paraId="540EC4EB" w14:textId="77777777" w:rsidR="00B551F7" w:rsidRPr="001520BD" w:rsidRDefault="00B551F7" w:rsidP="00B551F7">
            <w:pPr>
              <w:ind w:left="360"/>
              <w:rPr>
                <w:b/>
              </w:rPr>
            </w:pPr>
          </w:p>
          <w:p w14:paraId="55A53FE4" w14:textId="77777777" w:rsidR="00B551F7" w:rsidRPr="001520BD" w:rsidRDefault="00B551F7" w:rsidP="00B551F7">
            <w:pPr>
              <w:ind w:left="360"/>
              <w:rPr>
                <w:b/>
              </w:rPr>
            </w:pPr>
          </w:p>
          <w:p w14:paraId="3F90E379" w14:textId="77777777" w:rsidR="00B551F7" w:rsidRPr="001520BD" w:rsidRDefault="00B551F7" w:rsidP="008F3734">
            <w:pPr>
              <w:rPr>
                <w:b/>
              </w:rPr>
            </w:pPr>
          </w:p>
        </w:tc>
        <w:tc>
          <w:tcPr>
            <w:tcW w:w="4989" w:type="dxa"/>
            <w:shd w:val="clear" w:color="auto" w:fill="DEEAF6" w:themeFill="accent1" w:themeFillTint="33"/>
          </w:tcPr>
          <w:p w14:paraId="34736409" w14:textId="2954A9B2" w:rsidR="00B551F7" w:rsidRPr="001520BD" w:rsidRDefault="00B551F7" w:rsidP="00B551F7">
            <w:pPr>
              <w:rPr>
                <w:b/>
              </w:rPr>
            </w:pPr>
            <w:r w:rsidRPr="001520BD">
              <w:rPr>
                <w:b/>
              </w:rPr>
              <w:t>Lesson will be differentiated by:</w:t>
            </w:r>
            <w:r w:rsidR="00697B8A">
              <w:rPr>
                <w:b/>
              </w:rPr>
              <w:br/>
            </w:r>
          </w:p>
          <w:p w14:paraId="49D18742" w14:textId="02DF7F5C" w:rsidR="00B551F7" w:rsidRPr="00094B4F" w:rsidRDefault="00B551F7" w:rsidP="00094B4F">
            <w:pPr>
              <w:rPr>
                <w:b/>
              </w:rPr>
            </w:pPr>
            <w:r w:rsidRPr="00094B4F">
              <w:rPr>
                <w:b/>
              </w:rPr>
              <w:t>Content, specifically:</w:t>
            </w:r>
            <w:r w:rsidR="00094B4F">
              <w:rPr>
                <w:b/>
              </w:rPr>
              <w:t xml:space="preserve"> </w:t>
            </w:r>
            <w:r w:rsidR="00094B4F">
              <w:rPr>
                <w:b/>
              </w:rPr>
              <w:br/>
            </w:r>
            <w:r w:rsidR="008F3734">
              <w:t xml:space="preserve">- </w:t>
            </w:r>
            <w:r w:rsidR="00FE255B">
              <w:t xml:space="preserve">limited exposure to blocks </w:t>
            </w:r>
            <w:r w:rsidR="007F196A">
              <w:br/>
              <w:t xml:space="preserve">- limited exposure to </w:t>
            </w:r>
            <w:r w:rsidR="008F3734">
              <w:t>attachments</w:t>
            </w:r>
          </w:p>
          <w:p w14:paraId="063ECE97" w14:textId="572B1ADA" w:rsidR="007F196A" w:rsidRPr="005276B7" w:rsidRDefault="00B551F7" w:rsidP="00094B4F">
            <w:r w:rsidRPr="00094B4F">
              <w:rPr>
                <w:b/>
              </w:rPr>
              <w:t>Process, specifically:</w:t>
            </w:r>
            <w:r w:rsidR="000E4DEC">
              <w:rPr>
                <w:b/>
              </w:rPr>
              <w:br/>
            </w:r>
            <w:r w:rsidR="000E4DEC">
              <w:t>- EA support with reading and fine motor assembly</w:t>
            </w:r>
            <w:r w:rsidR="00FE255B" w:rsidRPr="00094B4F">
              <w:rPr>
                <w:b/>
              </w:rPr>
              <w:br/>
              <w:t xml:space="preserve">- </w:t>
            </w:r>
            <w:r w:rsidR="007F196A">
              <w:t xml:space="preserve">allow for partners or </w:t>
            </w:r>
            <w:r w:rsidR="00FE255B">
              <w:t>small group</w:t>
            </w:r>
            <w:r w:rsidR="000E4DEC">
              <w:t>s</w:t>
            </w:r>
            <w:r w:rsidR="007F196A">
              <w:t xml:space="preserve"> </w:t>
            </w:r>
            <w:r w:rsidR="007F196A">
              <w:br/>
              <w:t>- allow time for</w:t>
            </w:r>
            <w:r w:rsidR="00FE255B">
              <w:t xml:space="preserve"> practice/review/repetition</w:t>
            </w:r>
            <w:r w:rsidR="00FE255B">
              <w:br/>
              <w:t>- rewording/rephrasing of instructions</w:t>
            </w:r>
          </w:p>
          <w:p w14:paraId="2B7F5F8E" w14:textId="16F3F007" w:rsidR="00B551F7" w:rsidRPr="008F3734" w:rsidRDefault="00B551F7" w:rsidP="00094B4F">
            <w:r w:rsidRPr="00094B4F">
              <w:rPr>
                <w:b/>
              </w:rPr>
              <w:t>Product, specifically:</w:t>
            </w:r>
            <w:r w:rsidR="007F565A">
              <w:rPr>
                <w:b/>
              </w:rPr>
              <w:t xml:space="preserve"> </w:t>
            </w:r>
            <w:r w:rsidR="00697B8A">
              <w:rPr>
                <w:b/>
              </w:rPr>
              <w:br/>
              <w:t xml:space="preserve">- </w:t>
            </w:r>
            <w:r w:rsidR="000E4DEC">
              <w:t>no assessment of product</w:t>
            </w:r>
          </w:p>
          <w:p w14:paraId="756B77CC" w14:textId="77777777" w:rsidR="001630A2" w:rsidRDefault="008F3734" w:rsidP="008F3734">
            <w:r>
              <w:rPr>
                <w:b/>
              </w:rPr>
              <w:t xml:space="preserve">Environment, specifically: </w:t>
            </w:r>
            <w:r w:rsidR="00FE255B" w:rsidRPr="00094B4F">
              <w:rPr>
                <w:b/>
              </w:rPr>
              <w:br/>
              <w:t xml:space="preserve">- </w:t>
            </w:r>
            <w:r>
              <w:t xml:space="preserve">quiet setting, strategic seating </w:t>
            </w:r>
          </w:p>
          <w:p w14:paraId="36DFCBAA" w14:textId="77777777" w:rsidR="00697B8A" w:rsidRDefault="00697B8A" w:rsidP="008F3734"/>
          <w:p w14:paraId="15631FBE" w14:textId="5D257901" w:rsidR="00697B8A" w:rsidRPr="00697B8A" w:rsidRDefault="00697B8A" w:rsidP="008F3734"/>
        </w:tc>
      </w:tr>
      <w:tr w:rsidR="00CC7FEE" w14:paraId="324628A1" w14:textId="77777777" w:rsidTr="001520BD">
        <w:tc>
          <w:tcPr>
            <w:tcW w:w="9350" w:type="dxa"/>
            <w:gridSpan w:val="2"/>
            <w:shd w:val="clear" w:color="auto" w:fill="9CC2E5" w:themeFill="accent1" w:themeFillTint="99"/>
          </w:tcPr>
          <w:p w14:paraId="30F1408D" w14:textId="77777777" w:rsidR="00CC7FEE" w:rsidRPr="001520BD" w:rsidRDefault="00CC7FEE" w:rsidP="004F24F6">
            <w:pPr>
              <w:rPr>
                <w:b/>
              </w:rPr>
            </w:pPr>
            <w:r w:rsidRPr="001520BD">
              <w:rPr>
                <w:b/>
              </w:rPr>
              <w:lastRenderedPageBreak/>
              <w:t xml:space="preserve">MINDS ON:  </w:t>
            </w:r>
            <w:r w:rsidR="004F24F6" w:rsidRPr="001520BD">
              <w:rPr>
                <w:b/>
              </w:rPr>
              <w:t>Getting Started</w:t>
            </w:r>
          </w:p>
        </w:tc>
      </w:tr>
      <w:tr w:rsidR="004F24F6" w14:paraId="1B59719D" w14:textId="77777777" w:rsidTr="001520BD">
        <w:tc>
          <w:tcPr>
            <w:tcW w:w="9350" w:type="dxa"/>
            <w:gridSpan w:val="2"/>
            <w:shd w:val="clear" w:color="auto" w:fill="DEEAF6" w:themeFill="accent1" w:themeFillTint="33"/>
          </w:tcPr>
          <w:p w14:paraId="5CCE42FA" w14:textId="10FD9C9B" w:rsidR="004F24F6" w:rsidRDefault="00094B4F" w:rsidP="004F24F6">
            <w:r w:rsidRPr="00094B4F">
              <w:rPr>
                <w:u w:val="single"/>
              </w:rPr>
              <w:t>Introduce:</w:t>
            </w:r>
            <w:r>
              <w:t xml:space="preserve"> </w:t>
            </w:r>
            <w:r w:rsidR="001B03B9">
              <w:t>Introduce the Kibo to the students. Show the Kibo’s clear bottom to the students to promote inquiry about the wires</w:t>
            </w:r>
            <w:r w:rsidR="00644C77">
              <w:t xml:space="preserve">, batteries, and main board (the “main brain”).  Next, show the students the coding blocks. Explain that each block is a unique </w:t>
            </w:r>
            <w:r w:rsidR="00644C77" w:rsidRPr="005276B7">
              <w:rPr>
                <w:i/>
              </w:rPr>
              <w:t>code</w:t>
            </w:r>
            <w:r w:rsidR="00644C77">
              <w:t xml:space="preserve"> for the robot. The blocks communicate t</w:t>
            </w:r>
            <w:r w:rsidR="005276B7">
              <w:t xml:space="preserve">heir code to the robot when their </w:t>
            </w:r>
            <w:r w:rsidR="005276B7">
              <w:rPr>
                <w:i/>
              </w:rPr>
              <w:t>barcodes</w:t>
            </w:r>
            <w:r w:rsidR="00644C77">
              <w:t xml:space="preserve"> are </w:t>
            </w:r>
            <w:r w:rsidR="00644C77" w:rsidRPr="005276B7">
              <w:rPr>
                <w:i/>
              </w:rPr>
              <w:t>scanned</w:t>
            </w:r>
            <w:r w:rsidR="00644C77">
              <w:t xml:space="preserve">. </w:t>
            </w:r>
            <w:r w:rsidR="005276B7">
              <w:t xml:space="preserve">When you assemble the blocks from left to right you create a </w:t>
            </w:r>
            <w:r w:rsidR="005276B7" w:rsidRPr="005276B7">
              <w:rPr>
                <w:i/>
              </w:rPr>
              <w:t>sequence</w:t>
            </w:r>
            <w:r w:rsidR="005276B7">
              <w:t xml:space="preserve">. </w:t>
            </w:r>
            <w:r w:rsidR="00644C77">
              <w:t xml:space="preserve">Demonstrate a small sequence (emphasizing the start/end blocks) and model scanning. </w:t>
            </w:r>
          </w:p>
          <w:p w14:paraId="2071481A" w14:textId="37DE16B3" w:rsidR="0092329E" w:rsidRDefault="0092329E" w:rsidP="004F24F6">
            <w:r w:rsidRPr="005276B7">
              <w:rPr>
                <w:i/>
              </w:rPr>
              <w:t>Kibo Rules</w:t>
            </w:r>
            <w:r>
              <w:t>: handle gently, treat with respect, do not touch Kibo while it is performing a sequence</w:t>
            </w:r>
          </w:p>
          <w:p w14:paraId="2AB06430" w14:textId="77777777" w:rsidR="00644C77" w:rsidRPr="00094B4F" w:rsidRDefault="00644C77" w:rsidP="004F24F6"/>
          <w:p w14:paraId="5E6A316B" w14:textId="7AA5C249" w:rsidR="00042F0E" w:rsidRDefault="00094B4F" w:rsidP="004F24F6">
            <w:pPr>
              <w:rPr>
                <w:i/>
              </w:rPr>
            </w:pPr>
            <w:r w:rsidRPr="00094B4F">
              <w:rPr>
                <w:u w:val="single"/>
              </w:rPr>
              <w:t>Key Questions:</w:t>
            </w:r>
            <w:r>
              <w:t xml:space="preserve"> </w:t>
            </w:r>
            <w:r w:rsidR="00644C77" w:rsidRPr="005276B7">
              <w:t xml:space="preserve">“Where have you seen batteries before? What do they do?” </w:t>
            </w:r>
            <w:r w:rsidRPr="005276B7">
              <w:t>“What is a sequence?”  “What is coding?” “What is scanning?”</w:t>
            </w:r>
            <w:r w:rsidR="00644C77" w:rsidRPr="005276B7">
              <w:t xml:space="preserve"> “Where </w:t>
            </w:r>
            <w:r w:rsidR="005276B7">
              <w:t>have you seen scanning before?”</w:t>
            </w:r>
            <w:r w:rsidRPr="005276B7">
              <w:t xml:space="preserve"> </w:t>
            </w:r>
            <w:r w:rsidR="005276B7">
              <w:t xml:space="preserve">“Does </w:t>
            </w:r>
            <w:r w:rsidR="000E4DEC" w:rsidRPr="005276B7">
              <w:t>the Kibo understand your sequence? Why or why not?”</w:t>
            </w:r>
            <w:r w:rsidR="000E4DEC">
              <w:rPr>
                <w:i/>
              </w:rPr>
              <w:t xml:space="preserve"> </w:t>
            </w:r>
          </w:p>
          <w:p w14:paraId="3699B4CF" w14:textId="77777777" w:rsidR="00644C77" w:rsidRPr="00094B4F" w:rsidRDefault="00644C77" w:rsidP="004F24F6">
            <w:pPr>
              <w:rPr>
                <w:i/>
              </w:rPr>
            </w:pPr>
          </w:p>
          <w:p w14:paraId="58857F56" w14:textId="42950AA8" w:rsidR="00042F0E" w:rsidRDefault="00094B4F" w:rsidP="004F24F6">
            <w:r w:rsidRPr="00094B4F">
              <w:rPr>
                <w:u w:val="single"/>
              </w:rPr>
              <w:t>Assess Understanding:</w:t>
            </w:r>
            <w:r w:rsidR="005276B7">
              <w:t xml:space="preserve"> Explore the answers to the key questions in a class discussion. Review and provide an example</w:t>
            </w:r>
            <w:r w:rsidR="00697B8A">
              <w:t xml:space="preserve"> and/or demonstration</w:t>
            </w:r>
            <w:r w:rsidR="005276B7">
              <w:t xml:space="preserve"> of the new terms: barcode, scan, sequence. </w:t>
            </w:r>
          </w:p>
          <w:p w14:paraId="35CA531A" w14:textId="77777777" w:rsidR="00644C77" w:rsidRPr="00094B4F" w:rsidRDefault="00644C77" w:rsidP="004F24F6"/>
          <w:p w14:paraId="56948905" w14:textId="460B89E5" w:rsidR="00094B4F" w:rsidRPr="005276B7" w:rsidRDefault="00094B4F" w:rsidP="004F24F6">
            <w:r w:rsidRPr="00094B4F">
              <w:rPr>
                <w:u w:val="single"/>
              </w:rPr>
              <w:t>Groups:</w:t>
            </w:r>
            <w:r>
              <w:t xml:space="preserve"> </w:t>
            </w:r>
            <w:r w:rsidR="00644C77">
              <w:t xml:space="preserve">Students will work with the Kibo in partners or small groups (no larger than 4). </w:t>
            </w:r>
            <w:r w:rsidR="005276B7">
              <w:br/>
            </w:r>
            <w:r w:rsidR="00644C77">
              <w:br/>
            </w:r>
            <w:r w:rsidRPr="00094B4F">
              <w:rPr>
                <w:u w:val="single"/>
              </w:rPr>
              <w:t>Materials:</w:t>
            </w:r>
            <w:r>
              <w:t xml:space="preserve"> </w:t>
            </w:r>
            <w:r w:rsidR="00644C77">
              <w:t>Kibo</w:t>
            </w:r>
            <w:r w:rsidR="001F2F8D">
              <w:t xml:space="preserve"> and coding blocks</w:t>
            </w:r>
            <w:r w:rsidR="00644C77">
              <w:t>. Students may use paper/pencils if they wish to plan or record their findings.</w:t>
            </w:r>
            <w:r w:rsidR="00697B8A">
              <w:br/>
            </w:r>
          </w:p>
        </w:tc>
      </w:tr>
      <w:tr w:rsidR="00CC7FEE" w14:paraId="2CD08D1F" w14:textId="77777777" w:rsidTr="001520BD">
        <w:tc>
          <w:tcPr>
            <w:tcW w:w="9350" w:type="dxa"/>
            <w:gridSpan w:val="2"/>
            <w:shd w:val="clear" w:color="auto" w:fill="9CC2E5" w:themeFill="accent1" w:themeFillTint="99"/>
          </w:tcPr>
          <w:p w14:paraId="516863FC" w14:textId="77777777" w:rsidR="00CC7FEE" w:rsidRPr="001520BD" w:rsidRDefault="00CC7FEE" w:rsidP="004F24F6">
            <w:pPr>
              <w:rPr>
                <w:b/>
              </w:rPr>
            </w:pPr>
            <w:r w:rsidRPr="001520BD">
              <w:rPr>
                <w:b/>
              </w:rPr>
              <w:t xml:space="preserve">ACTION:  </w:t>
            </w:r>
            <w:r w:rsidR="004F24F6" w:rsidRPr="001520BD">
              <w:rPr>
                <w:b/>
              </w:rPr>
              <w:t>Working on it</w:t>
            </w:r>
          </w:p>
        </w:tc>
      </w:tr>
      <w:tr w:rsidR="004F24F6" w14:paraId="0FF7CF12" w14:textId="77777777" w:rsidTr="001520BD">
        <w:tc>
          <w:tcPr>
            <w:tcW w:w="9350" w:type="dxa"/>
            <w:gridSpan w:val="2"/>
            <w:shd w:val="clear" w:color="auto" w:fill="DEEAF6" w:themeFill="accent1" w:themeFillTint="33"/>
          </w:tcPr>
          <w:p w14:paraId="1F1DC3C9" w14:textId="110607A5" w:rsidR="00E90DE7" w:rsidRDefault="005276B7" w:rsidP="004F24F6">
            <w:r>
              <w:rPr>
                <w:u w:val="single"/>
              </w:rPr>
              <w:t>Task(s):</w:t>
            </w:r>
            <w:r>
              <w:t xml:space="preserve"> Create a</w:t>
            </w:r>
            <w:r w:rsidR="001F2F8D">
              <w:t xml:space="preserve"> variety of</w:t>
            </w:r>
            <w:r>
              <w:t xml:space="preserve"> sequence</w:t>
            </w:r>
            <w:r w:rsidR="001F2F8D">
              <w:t>s</w:t>
            </w:r>
            <w:r>
              <w:t xml:space="preserve"> using the coding blocks. Effectively scan the sequence</w:t>
            </w:r>
            <w:r w:rsidR="001F2F8D">
              <w:t>s</w:t>
            </w:r>
            <w:r w:rsidR="005F6FA1">
              <w:t xml:space="preserve"> and have the Kibo complete them</w:t>
            </w:r>
            <w:r w:rsidR="0063018B">
              <w:t xml:space="preserve">. </w:t>
            </w:r>
            <w:r>
              <w:br/>
            </w:r>
            <w:r w:rsidR="000E4DEC">
              <w:rPr>
                <w:u w:val="single"/>
              </w:rPr>
              <w:br/>
            </w:r>
            <w:r w:rsidR="00A77EC9" w:rsidRPr="000E4DEC">
              <w:rPr>
                <w:u w:val="single"/>
              </w:rPr>
              <w:t>Difficulties:</w:t>
            </w:r>
            <w:r>
              <w:t xml:space="preserve"> Fine motor skills required to effectively scan the barcodes. Difficulty reading and interpreting the labels/visuals on the blocks. Inability to understand the cause and effect of scanning and the Kibo’s actions. </w:t>
            </w:r>
            <w:r>
              <w:br/>
            </w:r>
            <w:r w:rsidR="00A77EC9" w:rsidRPr="000E4DEC">
              <w:rPr>
                <w:u w:val="single"/>
              </w:rPr>
              <w:br/>
              <w:t>Demonstrate Understanding:</w:t>
            </w:r>
            <w:r w:rsidR="009C7FAC">
              <w:t xml:space="preserve"> </w:t>
            </w:r>
            <w:r w:rsidR="00FC2C6C">
              <w:t xml:space="preserve">Ask the students what the various blocks mean and how they work. Clarify any misconceptions by having students implement these blocks in a sequence and see how they work. Students will demonstrate their ability to predict and observe. </w:t>
            </w:r>
          </w:p>
          <w:p w14:paraId="302C4730" w14:textId="70CF539A" w:rsidR="001520BD" w:rsidRPr="000E4DEC" w:rsidRDefault="001520BD" w:rsidP="004F24F6">
            <w:pPr>
              <w:rPr>
                <w:u w:val="single"/>
              </w:rPr>
            </w:pPr>
          </w:p>
          <w:p w14:paraId="5EE6C806" w14:textId="1AA6F841" w:rsidR="00E90DE7" w:rsidRDefault="000E4DEC" w:rsidP="00DA5204">
            <w:pPr>
              <w:tabs>
                <w:tab w:val="left" w:pos="5053"/>
              </w:tabs>
              <w:rPr>
                <w:u w:val="single"/>
              </w:rPr>
            </w:pPr>
            <w:r>
              <w:rPr>
                <w:u w:val="single"/>
              </w:rPr>
              <w:t>Assessment:</w:t>
            </w:r>
            <w:r>
              <w:t xml:space="preserve"> </w:t>
            </w:r>
            <w:r w:rsidRPr="00697B8A">
              <w:rPr>
                <w:i/>
              </w:rPr>
              <w:t>Checklist/Anecdotal Records</w:t>
            </w:r>
            <w:r>
              <w:t xml:space="preserve"> </w:t>
            </w:r>
            <w:r w:rsidR="00DA5204">
              <w:tab/>
            </w:r>
          </w:p>
          <w:p w14:paraId="2E29C850" w14:textId="77777777" w:rsidR="00E90DE7" w:rsidRDefault="000E4DEC" w:rsidP="00E90DE7">
            <w:pPr>
              <w:pStyle w:val="ListParagraph"/>
              <w:numPr>
                <w:ilvl w:val="0"/>
                <w:numId w:val="15"/>
              </w:numPr>
            </w:pPr>
            <w:r>
              <w:t>Is the student</w:t>
            </w:r>
            <w:r w:rsidR="00E90DE7">
              <w:t xml:space="preserve"> participating?</w:t>
            </w:r>
          </w:p>
          <w:p w14:paraId="38A08B14" w14:textId="77777777" w:rsidR="00E90DE7" w:rsidRDefault="005276B7" w:rsidP="004F24F6">
            <w:pPr>
              <w:pStyle w:val="ListParagraph"/>
              <w:numPr>
                <w:ilvl w:val="0"/>
                <w:numId w:val="15"/>
              </w:numPr>
            </w:pPr>
            <w:r>
              <w:t>Does the student effectively scan the blocks?</w:t>
            </w:r>
          </w:p>
          <w:p w14:paraId="1DFE79F2" w14:textId="77777777" w:rsidR="00E90DE7" w:rsidRDefault="00FC2C6C" w:rsidP="00E90DE7">
            <w:pPr>
              <w:pStyle w:val="ListParagraph"/>
              <w:numPr>
                <w:ilvl w:val="0"/>
                <w:numId w:val="15"/>
              </w:numPr>
            </w:pPr>
            <w:r>
              <w:t>Does the student start and end the se</w:t>
            </w:r>
            <w:r w:rsidR="00E90DE7">
              <w:t>quence with the correct blocks?</w:t>
            </w:r>
          </w:p>
          <w:p w14:paraId="5A77502A" w14:textId="77777777" w:rsidR="00E90DE7" w:rsidRDefault="00E90DE7" w:rsidP="004F24F6">
            <w:pPr>
              <w:pStyle w:val="ListParagraph"/>
              <w:numPr>
                <w:ilvl w:val="0"/>
                <w:numId w:val="15"/>
              </w:numPr>
            </w:pPr>
            <w:r>
              <w:t>Does the student understand the cause and effect of their sequence?</w:t>
            </w:r>
          </w:p>
          <w:p w14:paraId="281D66D6" w14:textId="77777777" w:rsidR="00E90DE7" w:rsidRDefault="00E90DE7" w:rsidP="004F24F6">
            <w:pPr>
              <w:pStyle w:val="ListParagraph"/>
              <w:numPr>
                <w:ilvl w:val="0"/>
                <w:numId w:val="15"/>
              </w:numPr>
            </w:pPr>
            <w:r>
              <w:t>Does the student pose questions about problems they experienced while designing their sequence?</w:t>
            </w:r>
          </w:p>
          <w:p w14:paraId="31858865" w14:textId="128EA497" w:rsidR="001520BD" w:rsidRDefault="00E90DE7" w:rsidP="004F24F6">
            <w:pPr>
              <w:pStyle w:val="ListParagraph"/>
              <w:numPr>
                <w:ilvl w:val="0"/>
                <w:numId w:val="15"/>
              </w:numPr>
            </w:pPr>
            <w:r>
              <w:t>Does the student make predictions and observations while designing their sequence?</w:t>
            </w:r>
          </w:p>
          <w:p w14:paraId="054CF992" w14:textId="77777777" w:rsidR="00DA5204" w:rsidRPr="000E4DEC" w:rsidRDefault="00DA5204" w:rsidP="00DA5204">
            <w:pPr>
              <w:pStyle w:val="ListParagraph"/>
            </w:pPr>
          </w:p>
          <w:p w14:paraId="750EF8CE" w14:textId="34C38958" w:rsidR="00A77EC9" w:rsidRDefault="00A77EC9" w:rsidP="00FC2C6C">
            <w:r w:rsidRPr="000E4DEC">
              <w:rPr>
                <w:u w:val="single"/>
              </w:rPr>
              <w:t xml:space="preserve">Potential Extensions: </w:t>
            </w:r>
            <w:r w:rsidR="000E4DEC">
              <w:rPr>
                <w:u w:val="single"/>
              </w:rPr>
              <w:br/>
            </w:r>
            <w:r w:rsidR="000E4DEC">
              <w:t xml:space="preserve">- </w:t>
            </w:r>
            <w:r w:rsidR="00FC2C6C">
              <w:t xml:space="preserve">Prompt the students by asking, “Can you make the Kibo go to the other side of the hallway?” </w:t>
            </w:r>
            <w:r w:rsidR="00FC2C6C">
              <w:br/>
              <w:t xml:space="preserve">- </w:t>
            </w:r>
            <w:r w:rsidR="000E4DEC">
              <w:t>Create a challenge for the students</w:t>
            </w:r>
            <w:r w:rsidR="007F7DD9">
              <w:t>,</w:t>
            </w:r>
            <w:r w:rsidR="000E4DEC">
              <w:t xml:space="preserve"> such as having the Kibo complete an obstacle course or reach a chosen point. </w:t>
            </w:r>
            <w:r w:rsidR="00DA5204">
              <w:t xml:space="preserve">Alternatively, have students create their own challenges. </w:t>
            </w:r>
          </w:p>
          <w:p w14:paraId="5A6BDB77" w14:textId="77777777" w:rsidR="00DA5204" w:rsidRDefault="00DA5204" w:rsidP="00FC2C6C"/>
          <w:p w14:paraId="6BED76EA" w14:textId="3451E533" w:rsidR="00DA5204" w:rsidRPr="000E4DEC" w:rsidRDefault="00DA5204" w:rsidP="00FC2C6C"/>
        </w:tc>
      </w:tr>
      <w:tr w:rsidR="00CC7FEE" w14:paraId="266A88EC" w14:textId="77777777" w:rsidTr="001520BD">
        <w:tc>
          <w:tcPr>
            <w:tcW w:w="9350" w:type="dxa"/>
            <w:gridSpan w:val="2"/>
            <w:shd w:val="clear" w:color="auto" w:fill="9CC2E5" w:themeFill="accent1" w:themeFillTint="99"/>
          </w:tcPr>
          <w:p w14:paraId="30CF93EC" w14:textId="77777777" w:rsidR="00CC7FEE" w:rsidRPr="001520BD" w:rsidRDefault="00CC7FEE" w:rsidP="004F24F6">
            <w:pPr>
              <w:rPr>
                <w:b/>
              </w:rPr>
            </w:pPr>
            <w:r w:rsidRPr="001520BD">
              <w:rPr>
                <w:b/>
              </w:rPr>
              <w:t xml:space="preserve">CONSOLIDATION:  </w:t>
            </w:r>
            <w:r w:rsidR="004F24F6" w:rsidRPr="001520BD">
              <w:rPr>
                <w:b/>
              </w:rPr>
              <w:t>Reflecting and Connecting</w:t>
            </w:r>
          </w:p>
        </w:tc>
      </w:tr>
      <w:tr w:rsidR="004F24F6" w14:paraId="3DE7D793" w14:textId="77777777" w:rsidTr="00BB1E4D">
        <w:tc>
          <w:tcPr>
            <w:tcW w:w="9350" w:type="dxa"/>
            <w:gridSpan w:val="2"/>
            <w:shd w:val="clear" w:color="auto" w:fill="DEEAF6" w:themeFill="accent1" w:themeFillTint="33"/>
          </w:tcPr>
          <w:p w14:paraId="313109C6" w14:textId="13F10288" w:rsidR="00E90DE7" w:rsidRDefault="009C7FAC" w:rsidP="00FC2C6C">
            <w:pPr>
              <w:pStyle w:val="Default"/>
              <w:spacing w:before="120"/>
              <w:rPr>
                <w:rFonts w:asciiTheme="minorHAnsi" w:hAnsiTheme="minorHAnsi"/>
                <w:sz w:val="22"/>
                <w:szCs w:val="22"/>
              </w:rPr>
            </w:pPr>
            <w:r>
              <w:rPr>
                <w:rFonts w:asciiTheme="minorHAnsi" w:hAnsiTheme="minorHAnsi"/>
                <w:sz w:val="22"/>
                <w:szCs w:val="22"/>
                <w:u w:val="single"/>
              </w:rPr>
              <w:t>Sharing Work:</w:t>
            </w:r>
            <w:r>
              <w:rPr>
                <w:rFonts w:asciiTheme="minorHAnsi" w:hAnsiTheme="minorHAnsi"/>
                <w:sz w:val="22"/>
                <w:szCs w:val="22"/>
              </w:rPr>
              <w:t xml:space="preserve"> </w:t>
            </w:r>
            <w:r w:rsidR="0063018B">
              <w:rPr>
                <w:rFonts w:asciiTheme="minorHAnsi" w:hAnsiTheme="minorHAnsi"/>
                <w:sz w:val="22"/>
                <w:szCs w:val="22"/>
              </w:rPr>
              <w:t>Have students sit in a c</w:t>
            </w:r>
            <w:r>
              <w:rPr>
                <w:rFonts w:asciiTheme="minorHAnsi" w:hAnsiTheme="minorHAnsi"/>
                <w:sz w:val="22"/>
                <w:szCs w:val="22"/>
              </w:rPr>
              <w:t xml:space="preserve">ircle to share their findings. Explore key inquiries through </w:t>
            </w:r>
            <w:r w:rsidR="00E90DE7">
              <w:rPr>
                <w:rFonts w:asciiTheme="minorHAnsi" w:hAnsiTheme="minorHAnsi"/>
                <w:sz w:val="22"/>
                <w:szCs w:val="22"/>
              </w:rPr>
              <w:t xml:space="preserve">shared </w:t>
            </w:r>
            <w:r>
              <w:rPr>
                <w:rFonts w:asciiTheme="minorHAnsi" w:hAnsiTheme="minorHAnsi"/>
                <w:sz w:val="22"/>
                <w:szCs w:val="22"/>
              </w:rPr>
              <w:t>demonstration (e.g., Will the Kibo spin three times if I scan the spin-code block three times?</w:t>
            </w:r>
            <w:r w:rsidR="00E90DE7">
              <w:rPr>
                <w:rFonts w:asciiTheme="minorHAnsi" w:hAnsiTheme="minorHAnsi"/>
                <w:sz w:val="22"/>
                <w:szCs w:val="22"/>
              </w:rPr>
              <w:t>)</w:t>
            </w:r>
            <w:r>
              <w:rPr>
                <w:rFonts w:asciiTheme="minorHAnsi" w:hAnsiTheme="minorHAnsi"/>
                <w:sz w:val="22"/>
                <w:szCs w:val="22"/>
              </w:rPr>
              <w:t xml:space="preserve"> </w:t>
            </w:r>
          </w:p>
          <w:p w14:paraId="42827A02" w14:textId="77777777" w:rsidR="00E90DE7" w:rsidRDefault="00E90DE7" w:rsidP="00E90DE7">
            <w:pPr>
              <w:pStyle w:val="Default"/>
              <w:spacing w:before="120"/>
              <w:rPr>
                <w:rFonts w:asciiTheme="minorHAnsi" w:hAnsiTheme="minorHAnsi"/>
                <w:sz w:val="22"/>
                <w:szCs w:val="22"/>
              </w:rPr>
            </w:pPr>
            <w:r w:rsidRPr="005276B7">
              <w:rPr>
                <w:rFonts w:asciiTheme="minorHAnsi" w:hAnsiTheme="minorHAnsi"/>
                <w:sz w:val="22"/>
                <w:szCs w:val="22"/>
                <w:u w:val="single"/>
              </w:rPr>
              <w:t>Key Questions:</w:t>
            </w:r>
            <w:r>
              <w:rPr>
                <w:rFonts w:asciiTheme="minorHAnsi" w:hAnsiTheme="minorHAnsi"/>
                <w:sz w:val="22"/>
                <w:szCs w:val="22"/>
              </w:rPr>
              <w:t xml:space="preserve"> </w:t>
            </w:r>
            <w:r>
              <w:rPr>
                <w:rFonts w:asciiTheme="minorHAnsi" w:hAnsiTheme="minorHAnsi"/>
                <w:sz w:val="22"/>
                <w:szCs w:val="22"/>
              </w:rPr>
              <w:br/>
              <w:t>- Ask students if they have any questions about the Kibo.</w:t>
            </w:r>
            <w:r>
              <w:rPr>
                <w:rFonts w:asciiTheme="minorHAnsi" w:hAnsiTheme="minorHAnsi"/>
                <w:sz w:val="22"/>
                <w:szCs w:val="22"/>
              </w:rPr>
              <w:br/>
              <w:t xml:space="preserve">- What did you discover while using the Kibo? </w:t>
            </w:r>
            <w:r>
              <w:rPr>
                <w:rFonts w:asciiTheme="minorHAnsi" w:hAnsiTheme="minorHAnsi"/>
                <w:sz w:val="22"/>
                <w:szCs w:val="22"/>
              </w:rPr>
              <w:br/>
              <w:t xml:space="preserve">- Did the Kibo always follow your sequence? What problems did you experience? </w:t>
            </w:r>
            <w:r>
              <w:rPr>
                <w:rFonts w:asciiTheme="minorHAnsi" w:hAnsiTheme="minorHAnsi"/>
                <w:sz w:val="22"/>
                <w:szCs w:val="22"/>
              </w:rPr>
              <w:br/>
              <w:t>- What else can we do with the Kibo? What next steps would you like to try?</w:t>
            </w:r>
            <w:r w:rsidR="005276B7">
              <w:rPr>
                <w:rFonts w:asciiTheme="minorHAnsi" w:hAnsiTheme="minorHAnsi"/>
                <w:sz w:val="22"/>
                <w:szCs w:val="22"/>
              </w:rPr>
              <w:br/>
            </w:r>
            <w:r w:rsidR="005276B7">
              <w:rPr>
                <w:rFonts w:asciiTheme="minorHAnsi" w:hAnsiTheme="minorHAnsi"/>
                <w:sz w:val="22"/>
                <w:szCs w:val="22"/>
                <w:u w:val="single"/>
              </w:rPr>
              <w:br/>
            </w:r>
            <w:r w:rsidR="00094B4F" w:rsidRPr="005276B7">
              <w:rPr>
                <w:rFonts w:asciiTheme="minorHAnsi" w:hAnsiTheme="minorHAnsi"/>
                <w:sz w:val="22"/>
                <w:szCs w:val="22"/>
                <w:u w:val="single"/>
              </w:rPr>
              <w:t xml:space="preserve">Strategies/Key Concepts: </w:t>
            </w:r>
          </w:p>
          <w:p w14:paraId="198E0A02" w14:textId="6D29AE44" w:rsidR="00E90DE7" w:rsidRDefault="00E90DE7" w:rsidP="00E90DE7">
            <w:pPr>
              <w:pStyle w:val="Default"/>
              <w:spacing w:before="120"/>
              <w:rPr>
                <w:rFonts w:asciiTheme="minorHAnsi" w:hAnsiTheme="minorHAnsi"/>
                <w:sz w:val="22"/>
                <w:szCs w:val="22"/>
              </w:rPr>
            </w:pPr>
            <w:r>
              <w:rPr>
                <w:rFonts w:asciiTheme="minorHAnsi" w:hAnsiTheme="minorHAnsi"/>
                <w:sz w:val="22"/>
                <w:szCs w:val="22"/>
              </w:rPr>
              <w:t xml:space="preserve">- </w:t>
            </w:r>
            <w:r w:rsidR="00FC2C6C">
              <w:rPr>
                <w:rFonts w:asciiTheme="minorHAnsi" w:hAnsiTheme="minorHAnsi"/>
                <w:sz w:val="22"/>
                <w:szCs w:val="22"/>
              </w:rPr>
              <w:t>Connect the learning to previous knowledge</w:t>
            </w:r>
            <w:r w:rsidR="007F7DD9">
              <w:rPr>
                <w:rFonts w:asciiTheme="minorHAnsi" w:hAnsiTheme="minorHAnsi"/>
                <w:sz w:val="22"/>
                <w:szCs w:val="22"/>
              </w:rPr>
              <w:t xml:space="preserve"> to consolidate </w:t>
            </w:r>
            <w:r>
              <w:rPr>
                <w:rFonts w:asciiTheme="minorHAnsi" w:hAnsiTheme="minorHAnsi"/>
                <w:sz w:val="22"/>
                <w:szCs w:val="22"/>
              </w:rPr>
              <w:t>their findings</w:t>
            </w:r>
            <w:r w:rsidR="00FC2C6C">
              <w:rPr>
                <w:rFonts w:asciiTheme="minorHAnsi" w:hAnsiTheme="minorHAnsi"/>
                <w:sz w:val="22"/>
                <w:szCs w:val="22"/>
              </w:rPr>
              <w:t>: “the Kibo reads from left to right like we do”, “the Kibo always starts at the beginning of t</w:t>
            </w:r>
            <w:r w:rsidR="007F7DD9">
              <w:rPr>
                <w:rFonts w:asciiTheme="minorHAnsi" w:hAnsiTheme="minorHAnsi"/>
                <w:sz w:val="22"/>
                <w:szCs w:val="22"/>
              </w:rPr>
              <w:t xml:space="preserve">he sequence (sentence) and stops </w:t>
            </w:r>
            <w:r w:rsidR="00FC2C6C">
              <w:rPr>
                <w:rFonts w:asciiTheme="minorHAnsi" w:hAnsiTheme="minorHAnsi"/>
                <w:sz w:val="22"/>
                <w:szCs w:val="22"/>
              </w:rPr>
              <w:t>at the end”, “the Kibo teaches us cause and effect just like our choices have consequences”.</w:t>
            </w:r>
          </w:p>
          <w:p w14:paraId="1F954E41" w14:textId="153F72B2" w:rsidR="00FC2C6C" w:rsidRPr="00094B4F" w:rsidRDefault="00E90DE7" w:rsidP="00CE5B5F">
            <w:pPr>
              <w:pStyle w:val="Default"/>
              <w:spacing w:before="120"/>
              <w:rPr>
                <w:rFonts w:asciiTheme="minorHAnsi" w:hAnsiTheme="minorHAnsi"/>
                <w:sz w:val="22"/>
                <w:szCs w:val="22"/>
              </w:rPr>
            </w:pPr>
            <w:r>
              <w:rPr>
                <w:rFonts w:asciiTheme="minorHAnsi" w:hAnsiTheme="minorHAnsi"/>
                <w:sz w:val="22"/>
                <w:szCs w:val="22"/>
              </w:rPr>
              <w:t xml:space="preserve">- Finish by reviewing new vocabulary once more (scanning, coding, sequence). </w:t>
            </w:r>
            <w:r w:rsidR="00CE5B5F">
              <w:rPr>
                <w:rFonts w:asciiTheme="minorHAnsi" w:hAnsiTheme="minorHAnsi"/>
                <w:sz w:val="22"/>
                <w:szCs w:val="22"/>
              </w:rPr>
              <w:t xml:space="preserve">Inform the students that they are now coders. </w:t>
            </w:r>
            <w:r w:rsidR="00FC2C6C">
              <w:rPr>
                <w:rFonts w:asciiTheme="minorHAnsi" w:hAnsiTheme="minorHAnsi"/>
                <w:sz w:val="22"/>
                <w:szCs w:val="22"/>
              </w:rPr>
              <w:br/>
            </w:r>
          </w:p>
        </w:tc>
      </w:tr>
    </w:tbl>
    <w:p w14:paraId="0245F294" w14:textId="5D9DCAD7" w:rsidR="0036098F" w:rsidRDefault="0036098F"/>
    <w:p w14:paraId="37BCF1EE" w14:textId="77777777" w:rsidR="0036098F" w:rsidRPr="0036098F" w:rsidRDefault="0036098F" w:rsidP="0036098F"/>
    <w:p w14:paraId="3BC5349E" w14:textId="77777777" w:rsidR="0036098F" w:rsidRPr="0036098F" w:rsidRDefault="0036098F" w:rsidP="0036098F"/>
    <w:p w14:paraId="097B712D" w14:textId="17805882" w:rsidR="0036098F" w:rsidRDefault="0036098F" w:rsidP="0036098F"/>
    <w:p w14:paraId="31D0352A" w14:textId="1B94601B" w:rsidR="007E18E8" w:rsidRPr="0036098F" w:rsidRDefault="0036098F" w:rsidP="0036098F">
      <w:pPr>
        <w:tabs>
          <w:tab w:val="left" w:pos="8486"/>
        </w:tabs>
      </w:pPr>
      <w:r>
        <w:tab/>
      </w:r>
    </w:p>
    <w:sectPr w:rsidR="007E18E8" w:rsidRPr="0036098F">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18683" w14:textId="77777777" w:rsidR="00551F73" w:rsidRDefault="00551F73" w:rsidP="004F24F6">
      <w:pPr>
        <w:spacing w:after="0" w:line="240" w:lineRule="auto"/>
      </w:pPr>
      <w:r>
        <w:separator/>
      </w:r>
    </w:p>
  </w:endnote>
  <w:endnote w:type="continuationSeparator" w:id="0">
    <w:p w14:paraId="3488F157" w14:textId="77777777" w:rsidR="00551F73" w:rsidRDefault="00551F73"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8CCB5" w14:textId="77777777" w:rsidR="00945C61" w:rsidRDefault="00945C61" w:rsidP="00945C61">
    <w:pPr>
      <w:pStyle w:val="Footer"/>
    </w:pPr>
    <w:r>
      <w:t>Evergreen Public School—Keewatin-Patricia District School Board</w:t>
    </w:r>
  </w:p>
  <w:p w14:paraId="69B1F5F9" w14:textId="77777777" w:rsidR="00945C61" w:rsidRDefault="00945C61" w:rsidP="00945C61">
    <w:pPr>
      <w:pStyle w:val="Footer"/>
    </w:pPr>
    <w:r>
      <w:t xml:space="preserve">Adapted from eworkshop.on.ca </w:t>
    </w:r>
  </w:p>
  <w:p w14:paraId="0EE02D0E" w14:textId="732F8045" w:rsidR="00FC2C6C" w:rsidRPr="00945C61" w:rsidRDefault="00FC2C6C" w:rsidP="00945C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1D2BB" w14:textId="77777777" w:rsidR="00551F73" w:rsidRDefault="00551F73" w:rsidP="004F24F6">
      <w:pPr>
        <w:spacing w:after="0" w:line="240" w:lineRule="auto"/>
      </w:pPr>
      <w:r>
        <w:separator/>
      </w:r>
    </w:p>
  </w:footnote>
  <w:footnote w:type="continuationSeparator" w:id="0">
    <w:p w14:paraId="28F080AA" w14:textId="77777777" w:rsidR="00551F73" w:rsidRDefault="00551F73" w:rsidP="004F24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14:paraId="286A5C52" w14:textId="7FAF3786" w:rsidR="00FC2C6C" w:rsidRDefault="00FC2C6C">
        <w:pPr>
          <w:pStyle w:val="Header"/>
          <w:jc w:val="right"/>
        </w:pPr>
        <w:r>
          <w:fldChar w:fldCharType="begin"/>
        </w:r>
        <w:r>
          <w:instrText xml:space="preserve"> PAGE   \* MERGEFORMAT </w:instrText>
        </w:r>
        <w:r>
          <w:fldChar w:fldCharType="separate"/>
        </w:r>
        <w:r w:rsidR="00F41A46">
          <w:rPr>
            <w:noProof/>
          </w:rPr>
          <w:t>1</w:t>
        </w:r>
        <w:r>
          <w:rPr>
            <w:noProof/>
          </w:rPr>
          <w:fldChar w:fldCharType="end"/>
        </w:r>
      </w:p>
    </w:sdtContent>
  </w:sdt>
  <w:p w14:paraId="13647302" w14:textId="77777777" w:rsidR="00FC2C6C" w:rsidRDefault="00FC2C6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9B1"/>
    <w:multiLevelType w:val="hybridMultilevel"/>
    <w:tmpl w:val="67EE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22ED8"/>
    <w:multiLevelType w:val="hybridMultilevel"/>
    <w:tmpl w:val="966E81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A7416A"/>
    <w:multiLevelType w:val="hybridMultilevel"/>
    <w:tmpl w:val="9118AE3E"/>
    <w:lvl w:ilvl="0" w:tplc="DE144028">
      <w:start w:val="10"/>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3628597A"/>
    <w:multiLevelType w:val="hybridMultilevel"/>
    <w:tmpl w:val="97CE3CDC"/>
    <w:lvl w:ilvl="0" w:tplc="229C332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9AE5E39"/>
    <w:multiLevelType w:val="hybridMultilevel"/>
    <w:tmpl w:val="6B02AF56"/>
    <w:lvl w:ilvl="0" w:tplc="78B429D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7"/>
  </w:num>
  <w:num w:numId="3">
    <w:abstractNumId w:val="10"/>
  </w:num>
  <w:num w:numId="4">
    <w:abstractNumId w:val="8"/>
  </w:num>
  <w:num w:numId="5">
    <w:abstractNumId w:val="11"/>
  </w:num>
  <w:num w:numId="6">
    <w:abstractNumId w:val="9"/>
  </w:num>
  <w:num w:numId="7">
    <w:abstractNumId w:val="12"/>
  </w:num>
  <w:num w:numId="8">
    <w:abstractNumId w:val="6"/>
  </w:num>
  <w:num w:numId="9">
    <w:abstractNumId w:val="14"/>
  </w:num>
  <w:num w:numId="10">
    <w:abstractNumId w:val="3"/>
  </w:num>
  <w:num w:numId="11">
    <w:abstractNumId w:val="13"/>
  </w:num>
  <w:num w:numId="12">
    <w:abstractNumId w:val="2"/>
  </w:num>
  <w:num w:numId="13">
    <w:abstractNumId w:val="4"/>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21AF1"/>
    <w:rsid w:val="00022285"/>
    <w:rsid w:val="00036440"/>
    <w:rsid w:val="00042F0E"/>
    <w:rsid w:val="00062684"/>
    <w:rsid w:val="00064D33"/>
    <w:rsid w:val="00094B4F"/>
    <w:rsid w:val="000E34BF"/>
    <w:rsid w:val="000E4DEC"/>
    <w:rsid w:val="001520BD"/>
    <w:rsid w:val="001630A2"/>
    <w:rsid w:val="0019643D"/>
    <w:rsid w:val="001B03B9"/>
    <w:rsid w:val="001B1C65"/>
    <w:rsid w:val="001F2F8D"/>
    <w:rsid w:val="00256FEB"/>
    <w:rsid w:val="00296003"/>
    <w:rsid w:val="002A1F4B"/>
    <w:rsid w:val="002B733D"/>
    <w:rsid w:val="002F2530"/>
    <w:rsid w:val="0036098F"/>
    <w:rsid w:val="00361C5C"/>
    <w:rsid w:val="00390A71"/>
    <w:rsid w:val="004A6D9E"/>
    <w:rsid w:val="004C0207"/>
    <w:rsid w:val="004D41ED"/>
    <w:rsid w:val="004E794B"/>
    <w:rsid w:val="004F24F6"/>
    <w:rsid w:val="005276B7"/>
    <w:rsid w:val="00551F73"/>
    <w:rsid w:val="005A0D28"/>
    <w:rsid w:val="005F6FA1"/>
    <w:rsid w:val="0063018B"/>
    <w:rsid w:val="00644C77"/>
    <w:rsid w:val="00670971"/>
    <w:rsid w:val="00697B8A"/>
    <w:rsid w:val="00722F2C"/>
    <w:rsid w:val="007A3896"/>
    <w:rsid w:val="007D72F6"/>
    <w:rsid w:val="007E18E8"/>
    <w:rsid w:val="007F196A"/>
    <w:rsid w:val="007F565A"/>
    <w:rsid w:val="007F7DD9"/>
    <w:rsid w:val="00822ABD"/>
    <w:rsid w:val="008562CE"/>
    <w:rsid w:val="008F3734"/>
    <w:rsid w:val="0092329E"/>
    <w:rsid w:val="00945C61"/>
    <w:rsid w:val="009479A5"/>
    <w:rsid w:val="009C7FAC"/>
    <w:rsid w:val="00A77EC9"/>
    <w:rsid w:val="00B551F7"/>
    <w:rsid w:val="00BA0087"/>
    <w:rsid w:val="00BB1E4D"/>
    <w:rsid w:val="00BC1745"/>
    <w:rsid w:val="00BD5129"/>
    <w:rsid w:val="00C070C5"/>
    <w:rsid w:val="00C106C3"/>
    <w:rsid w:val="00C1407C"/>
    <w:rsid w:val="00CC7FEE"/>
    <w:rsid w:val="00CE5B5F"/>
    <w:rsid w:val="00DA212C"/>
    <w:rsid w:val="00DA5204"/>
    <w:rsid w:val="00DA6F78"/>
    <w:rsid w:val="00E12448"/>
    <w:rsid w:val="00E30F68"/>
    <w:rsid w:val="00E767E3"/>
    <w:rsid w:val="00E90DE7"/>
    <w:rsid w:val="00F41A46"/>
    <w:rsid w:val="00F750F5"/>
    <w:rsid w:val="00FC2C6C"/>
    <w:rsid w:val="00FE255B"/>
    <w:rsid w:val="00FE3B5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06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4837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Maya Staresinic</cp:lastModifiedBy>
  <cp:revision>2</cp:revision>
  <cp:lastPrinted>2017-03-24T22:18:00Z</cp:lastPrinted>
  <dcterms:created xsi:type="dcterms:W3CDTF">2017-08-22T17:54:00Z</dcterms:created>
  <dcterms:modified xsi:type="dcterms:W3CDTF">2017-08-22T17:54:00Z</dcterms:modified>
</cp:coreProperties>
</file>