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proofErr w:type="spellStart"/>
      <w:r w:rsidRPr="003F40F0">
        <w:rPr>
          <w:b/>
          <w:sz w:val="28"/>
          <w:szCs w:val="28"/>
          <w:lang w:val="en-CA"/>
        </w:rPr>
        <w:t>Conseil</w:t>
      </w:r>
      <w:proofErr w:type="spellEnd"/>
      <w:r w:rsidRPr="003F40F0">
        <w:rPr>
          <w:b/>
          <w:sz w:val="28"/>
          <w:szCs w:val="28"/>
          <w:lang w:val="en-CA"/>
        </w:rPr>
        <w:t xml:space="preserve"> </w:t>
      </w:r>
      <w:proofErr w:type="spellStart"/>
      <w:r w:rsidRPr="003F40F0">
        <w:rPr>
          <w:b/>
          <w:sz w:val="28"/>
          <w:szCs w:val="28"/>
          <w:lang w:val="en-CA"/>
        </w:rPr>
        <w:t>Scolaire</w:t>
      </w:r>
      <w:proofErr w:type="spellEnd"/>
      <w:r w:rsidRPr="003F40F0">
        <w:rPr>
          <w:b/>
          <w:sz w:val="28"/>
          <w:szCs w:val="28"/>
          <w:lang w:val="en-CA"/>
        </w:rPr>
        <w:t xml:space="preserve">: </w:t>
      </w:r>
      <w:r w:rsidR="003F40F0" w:rsidRPr="003F40F0">
        <w:rPr>
          <w:b/>
          <w:sz w:val="28"/>
          <w:szCs w:val="28"/>
          <w:lang w:val="en-CA"/>
        </w:rPr>
        <w:t>Bruce Grey Catholic District School Board</w:t>
      </w:r>
    </w:p>
    <w:p w:rsidR="007C0A7E" w:rsidRPr="00DF0659" w:rsidRDefault="003F40F0" w:rsidP="00DF0659">
      <w:pPr>
        <w:jc w:val="center"/>
        <w:rPr>
          <w:b/>
          <w:sz w:val="28"/>
          <w:szCs w:val="28"/>
          <w:lang w:val="en-CA"/>
        </w:rPr>
      </w:pPr>
      <w:proofErr w:type="spellStart"/>
      <w:r w:rsidRPr="00DF0659">
        <w:rPr>
          <w:b/>
          <w:sz w:val="28"/>
          <w:szCs w:val="28"/>
          <w:lang w:val="en-CA"/>
        </w:rPr>
        <w:t>Année</w:t>
      </w:r>
      <w:proofErr w:type="spellEnd"/>
      <w:r w:rsidR="00B224A5" w:rsidRPr="00DF0659">
        <w:rPr>
          <w:b/>
          <w:sz w:val="28"/>
          <w:szCs w:val="28"/>
          <w:lang w:val="en-CA"/>
        </w:rPr>
        <w:t xml:space="preserve">: </w:t>
      </w:r>
      <w:r w:rsidR="00133DEF" w:rsidRPr="00DF0659">
        <w:rPr>
          <w:b/>
          <w:sz w:val="28"/>
          <w:szCs w:val="28"/>
          <w:lang w:val="en-CA"/>
        </w:rPr>
        <w:t>1</w:t>
      </w:r>
      <w:r w:rsidR="007F6262" w:rsidRPr="00DF0659">
        <w:rPr>
          <w:b/>
          <w:sz w:val="28"/>
          <w:szCs w:val="28"/>
          <w:vertAlign w:val="superscript"/>
          <w:lang w:val="en-CA"/>
        </w:rPr>
        <w:t>e</w:t>
      </w:r>
    </w:p>
    <w:p w:rsidR="007C0A7E" w:rsidRDefault="00B224A5" w:rsidP="00DF0659">
      <w:pPr>
        <w:jc w:val="center"/>
        <w:rPr>
          <w:b/>
          <w:sz w:val="28"/>
          <w:szCs w:val="28"/>
        </w:rPr>
      </w:pPr>
      <w:r>
        <w:rPr>
          <w:b/>
          <w:sz w:val="28"/>
          <w:szCs w:val="28"/>
        </w:rPr>
        <w:t xml:space="preserve">Sujet: </w:t>
      </w:r>
      <w:r w:rsidR="00820BB6">
        <w:rPr>
          <w:b/>
          <w:sz w:val="28"/>
          <w:szCs w:val="28"/>
        </w:rPr>
        <w:t xml:space="preserve">Langage – </w:t>
      </w:r>
      <w:r w:rsidR="00133DEF">
        <w:rPr>
          <w:b/>
          <w:sz w:val="28"/>
          <w:szCs w:val="28"/>
        </w:rPr>
        <w:t>le point de vue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820BB6" w:rsidRDefault="00133DEF">
            <w:r w:rsidRPr="00133DEF">
              <w:t>Qu'est-ce que</w:t>
            </w:r>
            <w:r w:rsidR="00DF0659">
              <w:t xml:space="preserve"> c’est</w:t>
            </w:r>
            <w:r w:rsidRPr="00133DEF">
              <w:t xml:space="preserve"> la perspective / le point de vue? Comment pourrions-nous être en mesure de comprendre le point de vue de quelqu'un d'autre?</w:t>
            </w:r>
          </w:p>
          <w:p w:rsidR="00133DEF" w:rsidRDefault="00133DEF">
            <w:pPr>
              <w:rPr>
                <w:b/>
              </w:rPr>
            </w:pPr>
          </w:p>
          <w:p w:rsidR="007C0A7E" w:rsidRDefault="00873647">
            <w:pPr>
              <w:rPr>
                <w:b/>
              </w:rPr>
            </w:pPr>
            <w:r>
              <w:rPr>
                <w:b/>
              </w:rPr>
              <w:t>Attentes du curriculum:</w:t>
            </w:r>
          </w:p>
          <w:p w:rsidR="003249FD" w:rsidRDefault="003249FD" w:rsidP="003249FD">
            <w:r>
              <w:t>* utiliser les compétences et les stratégies d'expression orale de manière appropriée pour communiquer avec différents publics à diverses fins;</w:t>
            </w:r>
          </w:p>
          <w:p w:rsidR="003249FD" w:rsidRDefault="003249FD" w:rsidP="003249FD">
            <w:r>
              <w:t>* lire et démontrer une compréhension d'une variété de textes littéraires, graphiques et informatifs, en utilisant une gamme de stratégies pour construire du sens;</w:t>
            </w:r>
          </w:p>
          <w:p w:rsidR="003249FD" w:rsidRDefault="003249FD" w:rsidP="003249FD">
            <w:r>
              <w:t>* g</w:t>
            </w:r>
            <w:r>
              <w:t>énérer, rassembler et organiser des idées et des informations pour écrire pour un but et un public prévus;</w:t>
            </w:r>
          </w:p>
          <w:p w:rsidR="0025386A" w:rsidRDefault="003249FD" w:rsidP="003249FD">
            <w:r>
              <w:t>* rédiger et réviser leur écriture, en utilisant une variété de formes informationnelles, littéraires et graphiques et des éléments stylistiques appropriés pour le but et le public.</w:t>
            </w:r>
          </w:p>
          <w:p w:rsidR="003249FD" w:rsidRDefault="003249FD" w:rsidP="003249FD">
            <w:pPr>
              <w:rPr>
                <w:b/>
              </w:rPr>
            </w:pPr>
          </w:p>
          <w:p w:rsidR="007C0A7E" w:rsidRDefault="00873647">
            <w:pPr>
              <w:rPr>
                <w:b/>
              </w:rPr>
            </w:pPr>
            <w:r>
              <w:rPr>
                <w:b/>
              </w:rPr>
              <w:t>Contenus d’apprentissages :</w:t>
            </w:r>
          </w:p>
          <w:p w:rsidR="003249FD" w:rsidRDefault="003249FD" w:rsidP="003249FD">
            <w:r>
              <w:t>* 1.6 élargir la compréhension des textes oraux en reliant les idées qu'ils contiennent à leurs propres connaissances et expériences; à d'autres textes familiers, y compris des textes imprimés et visuels; et au monde autour d'eux;</w:t>
            </w:r>
          </w:p>
          <w:p w:rsidR="003249FD" w:rsidRDefault="003249FD" w:rsidP="003249FD">
            <w:r>
              <w:t xml:space="preserve">* 1.8 </w:t>
            </w:r>
            <w:proofErr w:type="gramStart"/>
            <w:r>
              <w:t>commencer</w:t>
            </w:r>
            <w:proofErr w:type="gramEnd"/>
            <w:r>
              <w:t xml:space="preserve"> à identifier, avec le soutien et la direction, qui parle dans un texte oral et le point de vue exprimé par l'orateur;</w:t>
            </w:r>
          </w:p>
          <w:p w:rsidR="003249FD" w:rsidRDefault="003249FD" w:rsidP="003249FD">
            <w:r>
              <w:t xml:space="preserve">* 1.9 </w:t>
            </w:r>
            <w:proofErr w:type="gramStart"/>
            <w:r>
              <w:t>commencer</w:t>
            </w:r>
            <w:proofErr w:type="gramEnd"/>
            <w:r>
              <w:t xml:space="preserve"> à identifier, avec le soutien et la direction, l'orateur et le point de vue présentés dans un texte et suggérer une perspective alternative possible;</w:t>
            </w:r>
          </w:p>
          <w:p w:rsidR="003249FD" w:rsidRDefault="003249FD" w:rsidP="003249FD">
            <w:r>
              <w:t>* 1.1 identifier le sujet, le but, le public et la forme d'écriture, initialement avec le soutien et la direction;</w:t>
            </w:r>
          </w:p>
          <w:p w:rsidR="003249FD" w:rsidRDefault="003249FD" w:rsidP="003249FD">
            <w:r>
              <w:t xml:space="preserve">* 2.1 </w:t>
            </w:r>
            <w:proofErr w:type="gramStart"/>
            <w:r>
              <w:t>rédiger</w:t>
            </w:r>
            <w:proofErr w:type="gramEnd"/>
            <w:r>
              <w:t xml:space="preserve"> des textes courts en utilisant quelques formes simples;</w:t>
            </w:r>
          </w:p>
          <w:p w:rsidR="0025386A" w:rsidRDefault="003249FD" w:rsidP="003249FD">
            <w:r>
              <w:t xml:space="preserve">* 2.2 </w:t>
            </w:r>
            <w:proofErr w:type="gramStart"/>
            <w:r>
              <w:t>commencer</w:t>
            </w:r>
            <w:proofErr w:type="gramEnd"/>
            <w:r>
              <w:t xml:space="preserve"> à établir une voix personnelle dans leur écriture en utilisant des images et des mots qui expriment leur attitude ou leur sentiment envers le sujet ou le public.</w:t>
            </w:r>
          </w:p>
          <w:p w:rsidR="003249FD" w:rsidRDefault="003249FD" w:rsidP="003249FD">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C0A7E" w:rsidRDefault="006C192E" w:rsidP="0008660E">
            <w:pPr>
              <w:rPr>
                <w:b/>
              </w:rPr>
            </w:pPr>
            <w:r w:rsidRPr="006C192E">
              <w:t>-</w:t>
            </w:r>
            <w:r w:rsidR="00DF0659">
              <w:t xml:space="preserve"> </w:t>
            </w:r>
            <w:r w:rsidRPr="006C192E">
              <w:t>créer et comprendre la perspective de quelqu'un</w:t>
            </w:r>
            <w:r>
              <w:t>(e)</w:t>
            </w:r>
            <w:r w:rsidRPr="006C192E">
              <w:t xml:space="preserve"> d'autre</w:t>
            </w:r>
          </w:p>
        </w:tc>
        <w:tc>
          <w:tcPr>
            <w:tcW w:w="4675" w:type="dxa"/>
            <w:shd w:val="clear" w:color="auto" w:fill="DEEBF6"/>
          </w:tcPr>
          <w:p w:rsidR="007C0A7E" w:rsidRDefault="00873647">
            <w:pPr>
              <w:rPr>
                <w:b/>
              </w:rPr>
            </w:pPr>
            <w:r>
              <w:rPr>
                <w:b/>
              </w:rPr>
              <w:t xml:space="preserve">Critères de succès:  </w:t>
            </w:r>
          </w:p>
          <w:p w:rsidR="007C0A7E" w:rsidRDefault="00F143C1">
            <w:r>
              <w:t>« </w:t>
            </w:r>
            <w:r w:rsidR="00AD73D8">
              <w:t>Nous avons eu</w:t>
            </w:r>
            <w:r w:rsidR="00873647">
              <w:t xml:space="preserve"> du succès</w:t>
            </w:r>
            <w:r>
              <w:t xml:space="preserve"> quand… »</w:t>
            </w:r>
          </w:p>
          <w:p w:rsidR="0008660E" w:rsidRDefault="006C192E">
            <w:r>
              <w:t>- n</w:t>
            </w:r>
            <w:r w:rsidRPr="006C192E">
              <w:t xml:space="preserve">ous pouvons créer notre propre histoire de ce que la pomme de terre pourrait penser </w:t>
            </w:r>
          </w:p>
          <w:p w:rsidR="006C192E" w:rsidRDefault="006C192E"/>
          <w:p w:rsidR="006C192E" w:rsidRDefault="006C192E"/>
        </w:tc>
      </w:tr>
      <w:tr w:rsidR="007C0A7E">
        <w:tc>
          <w:tcPr>
            <w:tcW w:w="9350" w:type="dxa"/>
            <w:gridSpan w:val="2"/>
            <w:shd w:val="clear" w:color="auto" w:fill="DEEBF6"/>
          </w:tcPr>
          <w:p w:rsidR="007C0A7E" w:rsidRDefault="00873647">
            <w:pPr>
              <w:rPr>
                <w:b/>
              </w:rPr>
            </w:pPr>
            <w:r>
              <w:rPr>
                <w:b/>
              </w:rPr>
              <w:lastRenderedPageBreak/>
              <w:t>Aperçu de la leçon:</w:t>
            </w:r>
          </w:p>
          <w:p w:rsidR="0038166E" w:rsidRDefault="0038166E" w:rsidP="0038166E">
            <w:r>
              <w:t>- Lisez à haute voix « </w:t>
            </w:r>
            <w:proofErr w:type="spellStart"/>
            <w:r>
              <w:t>I’m</w:t>
            </w:r>
            <w:proofErr w:type="spellEnd"/>
            <w:r>
              <w:t xml:space="preserve"> </w:t>
            </w:r>
            <w:proofErr w:type="spellStart"/>
            <w:r>
              <w:t>Bored</w:t>
            </w:r>
            <w:proofErr w:type="spellEnd"/>
            <w:r>
              <w:t> » par</w:t>
            </w:r>
            <w:r>
              <w:t xml:space="preserve"> Michael Ian Black.</w:t>
            </w:r>
          </w:p>
          <w:p w:rsidR="0038166E" w:rsidRDefault="0038166E" w:rsidP="0038166E">
            <w:r>
              <w:t xml:space="preserve">- Les élèves trouveront des </w:t>
            </w:r>
            <w:r w:rsidR="008A3F5A">
              <w:t>raisons pour lesquelles la pomme de terre</w:t>
            </w:r>
            <w:r>
              <w:t xml:space="preserve"> pense que les enfants sont ennuyants.</w:t>
            </w:r>
          </w:p>
          <w:p w:rsidR="0008660E" w:rsidRDefault="0038166E" w:rsidP="0038166E">
            <w:r>
              <w:t>-Les élèves recréeront ensuite leur propre histoire comique, ou diorama basé</w:t>
            </w:r>
            <w:r w:rsidR="008A3F5A">
              <w:t xml:space="preserve"> sur la perspective de la pomme de terre</w:t>
            </w:r>
            <w:r>
              <w:t>.</w:t>
            </w:r>
          </w:p>
          <w:p w:rsidR="0038166E" w:rsidRDefault="0038166E" w:rsidP="0038166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94A59" w:rsidP="008A3F5A">
            <w:r>
              <w:t xml:space="preserve">- </w:t>
            </w:r>
            <w:r w:rsidR="008A3F5A">
              <w:t>des pommes de terre</w:t>
            </w:r>
          </w:p>
          <w:p w:rsidR="008A3F5A" w:rsidRDefault="008A3F5A" w:rsidP="008A3F5A">
            <w:r>
              <w:t>- d</w:t>
            </w:r>
            <w:r>
              <w:t>es matériaux</w:t>
            </w:r>
            <w:r>
              <w:t xml:space="preserve"> du Makerspace</w:t>
            </w:r>
            <w:r>
              <w:t xml:space="preserve"> - le tissu, les marqueurs, les yeux écarquillés, les différents types de papier, les rouleaux de papier toilette, etc.</w:t>
            </w:r>
          </w:p>
          <w:p w:rsidR="008A3F5A" w:rsidRDefault="008A3F5A" w:rsidP="008A3F5A">
            <w:r>
              <w:t>- d</w:t>
            </w:r>
            <w:r>
              <w:t>es boîtes à chaussures</w:t>
            </w:r>
          </w:p>
          <w:p w:rsidR="0008660E" w:rsidRDefault="0008660E"/>
        </w:tc>
      </w:tr>
      <w:tr w:rsidR="007C0A7E">
        <w:tc>
          <w:tcPr>
            <w:tcW w:w="4675" w:type="dxa"/>
            <w:shd w:val="clear" w:color="auto" w:fill="DEEBF6"/>
          </w:tcPr>
          <w:p w:rsidR="007C0A7E" w:rsidRDefault="00873647">
            <w:pPr>
              <w:rPr>
                <w:b/>
              </w:rPr>
            </w:pPr>
            <w:r>
              <w:rPr>
                <w:b/>
              </w:rPr>
              <w:t xml:space="preserve">Accommodations/Modifications:  </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8A3F5A">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EB750D" w:rsidRDefault="00EB750D" w:rsidP="00EB750D">
            <w:r>
              <w:t xml:space="preserve">- </w:t>
            </w:r>
            <w:r w:rsidRPr="00EB750D">
              <w:t>Faites un remue-méninge (en groupe) sur les moments où les élèves s'ennuyaient.</w:t>
            </w:r>
          </w:p>
          <w:p w:rsidR="00EB750D" w:rsidRDefault="00EB750D" w:rsidP="00EB750D">
            <w:r>
              <w:t>- Lisez à haute voix « </w:t>
            </w:r>
            <w:proofErr w:type="spellStart"/>
            <w:r>
              <w:t>I’m</w:t>
            </w:r>
            <w:proofErr w:type="spellEnd"/>
            <w:r>
              <w:t xml:space="preserve"> </w:t>
            </w:r>
            <w:proofErr w:type="spellStart"/>
            <w:r>
              <w:t>Bored</w:t>
            </w:r>
            <w:proofErr w:type="spellEnd"/>
            <w:r>
              <w:t> » par Michael Ian Black.</w:t>
            </w:r>
          </w:p>
          <w:p w:rsidR="008567A7" w:rsidRDefault="00EB750D">
            <w:pPr>
              <w:rPr>
                <w:b/>
                <w:color w:val="000000"/>
              </w:rPr>
            </w:pPr>
            <w:r>
              <w:rPr>
                <w:b/>
                <w:color w:val="000000"/>
              </w:rPr>
              <w:t xml:space="preserve">- </w:t>
            </w:r>
            <w:r w:rsidRPr="00EB750D">
              <w:rPr>
                <w:color w:val="000000"/>
              </w:rPr>
              <w:t>Parler de «perspective» et de ce que cela signifie. Penser à comment la pomme de terre pourrait se sentir.</w:t>
            </w:r>
          </w:p>
          <w:p w:rsidR="00EB750D" w:rsidRDefault="00EB750D">
            <w:pPr>
              <w:rPr>
                <w:b/>
                <w:color w:val="000000"/>
              </w:rPr>
            </w:pPr>
          </w:p>
          <w:p w:rsidR="005C6584" w:rsidRDefault="00873647">
            <w:pPr>
              <w:rPr>
                <w:b/>
                <w:color w:val="000000"/>
              </w:rPr>
            </w:pPr>
            <w:r>
              <w:rPr>
                <w:b/>
                <w:color w:val="000000"/>
              </w:rPr>
              <w:t xml:space="preserve">Quelles questions clés poseriez-vous ? </w:t>
            </w:r>
          </w:p>
          <w:p w:rsidR="008567A7" w:rsidRDefault="00EB750D" w:rsidP="008567A7">
            <w:pPr>
              <w:rPr>
                <w:color w:val="000000"/>
              </w:rPr>
            </w:pPr>
            <w:r w:rsidRPr="00EB750D">
              <w:rPr>
                <w:color w:val="000000"/>
              </w:rPr>
              <w:t>D'où vient la pomme de terre? Comment se sent la pomme de terre? Pourquoi la pomme de terre pense-t-elle que les enfants sont ennuyants? Qu'est-ce que la pomme de terre aime à propos des flamants roses?</w:t>
            </w:r>
          </w:p>
          <w:p w:rsidR="00EB750D" w:rsidRDefault="00EB750D" w:rsidP="008567A7">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EB750D">
            <w:r w:rsidRPr="00EB750D">
              <w:t>Enregistrer une image de toutes les idées proposées par les étudiant</w:t>
            </w:r>
            <w:r>
              <w:t>(e)</w:t>
            </w:r>
            <w:r w:rsidRPr="00EB750D">
              <w:t>s</w:t>
            </w:r>
            <w:r w:rsidR="00DF0659">
              <w:t xml:space="preserve"> </w:t>
            </w:r>
            <w:r w:rsidR="00DF0659" w:rsidRPr="00EB750D">
              <w:t>en utilisant l'application Sésame Snap</w:t>
            </w:r>
            <w:r w:rsidRPr="00EB750D">
              <w:t>. Enregistrer les observations sur la compréhension des élèves en utilisant des notes anecdotiques.</w:t>
            </w:r>
          </w:p>
          <w:p w:rsidR="00EB750D" w:rsidRDefault="00EB750D">
            <w:pPr>
              <w:rPr>
                <w:b/>
                <w:color w:val="000000"/>
              </w:rPr>
            </w:pPr>
          </w:p>
          <w:p w:rsidR="00DF0659" w:rsidRDefault="00DF0659">
            <w:pPr>
              <w:rPr>
                <w:b/>
                <w:color w:val="000000"/>
              </w:rPr>
            </w:pPr>
          </w:p>
          <w:p w:rsidR="007C0A7E" w:rsidRDefault="00873647">
            <w:pPr>
              <w:rPr>
                <w:b/>
                <w:color w:val="000000"/>
              </w:rPr>
            </w:pPr>
            <w:r>
              <w:rPr>
                <w:b/>
                <w:color w:val="000000"/>
              </w:rPr>
              <w:lastRenderedPageBreak/>
              <w:t>Comment les élèves seront-ils/elles groupé(e)s ? Comment les documents seront-ils distribués ?</w:t>
            </w:r>
          </w:p>
          <w:p w:rsidR="007C0A7E" w:rsidRDefault="00EB750D" w:rsidP="00B224A5">
            <w:r w:rsidRPr="00EB750D">
              <w:t>Les élèves travailleront dans leurs groupes de lecture. Chaque groupe recevra un modèle de bande dessinée, une boîte à chaussures, des consommables et des pommes de terre.</w:t>
            </w:r>
          </w:p>
          <w:p w:rsidR="00EB750D" w:rsidRDefault="00EB750D"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6E5232" w:rsidRDefault="00463F05">
            <w:pPr>
              <w:rPr>
                <w:color w:val="000000"/>
              </w:rPr>
            </w:pPr>
            <w:r w:rsidRPr="00463F05">
              <w:rPr>
                <w:color w:val="000000"/>
              </w:rPr>
              <w:t>Créer une bande dessinée, un diorama, ou même une «mise en scène» (en utilisant les pommes de terre comme des personnages) pour représenter le point de vue des pommes de terre.</w:t>
            </w:r>
          </w:p>
          <w:p w:rsidR="00463F05" w:rsidRPr="008B0A20" w:rsidRDefault="00463F05">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555BEC" w:rsidRDefault="009469DE" w:rsidP="00555BEC">
            <w:r>
              <w:t>-</w:t>
            </w:r>
            <w:r w:rsidR="00463F05">
              <w:t xml:space="preserve"> </w:t>
            </w:r>
            <w:r w:rsidR="00463F05" w:rsidRPr="00463F05">
              <w:t>Les élèves pourraient avoir de la difficulté à comprendre ce que signifie le point de vue.</w:t>
            </w:r>
          </w:p>
          <w:p w:rsidR="00463F05" w:rsidRDefault="00463F05" w:rsidP="00555BEC">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555BEC" w:rsidRDefault="00463F05">
            <w:r w:rsidRPr="00463F05">
              <w:t>Par leur écriture / présentation de leur produit fini.</w:t>
            </w:r>
          </w:p>
          <w:p w:rsidR="00463F05" w:rsidRDefault="00463F05">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555BEC" w:rsidRDefault="00463F05" w:rsidP="00555BEC">
            <w:pPr>
              <w:rPr>
                <w:color w:val="000000"/>
              </w:rPr>
            </w:pPr>
            <w:r w:rsidRPr="00463F05">
              <w:rPr>
                <w:color w:val="000000"/>
              </w:rPr>
              <w:t xml:space="preserve">Une liste de critères de réussite à côté d'une liste de noms de classe. Au moment de la création, il est possible de cocher, à côté du nom de chaque élève, les critères qu'ils ont maîtrisés. Des notes d'observation ainsi que des photos de </w:t>
            </w:r>
            <w:proofErr w:type="spellStart"/>
            <w:r w:rsidRPr="00463F05">
              <w:rPr>
                <w:color w:val="000000"/>
              </w:rPr>
              <w:t>Sesame</w:t>
            </w:r>
            <w:proofErr w:type="spellEnd"/>
            <w:r w:rsidRPr="00463F05">
              <w:rPr>
                <w:color w:val="000000"/>
              </w:rPr>
              <w:t xml:space="preserve"> Snap seront utilisées.</w:t>
            </w:r>
          </w:p>
          <w:p w:rsidR="00463F05" w:rsidRDefault="00463F05" w:rsidP="00555BEC">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463F05" w:rsidP="00333E21">
            <w:r>
              <w:t>Des p</w:t>
            </w:r>
            <w:r w:rsidRPr="00463F05">
              <w:t xml:space="preserve">résentations de </w:t>
            </w:r>
            <w:r w:rsidR="00DF0659">
              <w:t>leurs projets</w:t>
            </w:r>
            <w:r w:rsidRPr="00463F05">
              <w:t>.</w:t>
            </w:r>
          </w:p>
          <w:p w:rsidR="00333E21" w:rsidRDefault="00333E21" w:rsidP="00333E21">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bookmarkStart w:id="1" w:name="_GoBack"/>
            <w:bookmarkEnd w:id="1"/>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333E21" w:rsidRDefault="00333E21">
            <w:pPr>
              <w:pBdr>
                <w:top w:val="nil"/>
                <w:left w:val="nil"/>
                <w:bottom w:val="nil"/>
                <w:right w:val="nil"/>
                <w:between w:val="nil"/>
              </w:pBdr>
              <w:spacing w:before="120"/>
              <w:rPr>
                <w:b/>
                <w:color w:val="000000"/>
              </w:rPr>
            </w:pPr>
            <w:r w:rsidRPr="00333E21">
              <w:rPr>
                <w:color w:val="000000"/>
              </w:rPr>
              <w:t>Les étudiant</w:t>
            </w:r>
            <w:r>
              <w:rPr>
                <w:color w:val="000000"/>
              </w:rPr>
              <w:t>(e)</w:t>
            </w:r>
            <w:r w:rsidRPr="00333E21">
              <w:rPr>
                <w:color w:val="000000"/>
              </w:rPr>
              <w:t xml:space="preserve">s partageront </w:t>
            </w:r>
            <w:r w:rsidR="00E44CE4">
              <w:rPr>
                <w:color w:val="000000"/>
              </w:rPr>
              <w:t>leurs projets.</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7C0A7E" w:rsidRDefault="00E44CE4">
            <w:pPr>
              <w:rPr>
                <w:color w:val="000000"/>
              </w:rPr>
            </w:pPr>
            <w:r w:rsidRPr="00E44CE4">
              <w:rPr>
                <w:color w:val="000000"/>
              </w:rPr>
              <w:t>Chaque groupe devra expliquer le point de vue de la pomme de terre à partir de la présentation d'un autre groupe.</w:t>
            </w:r>
          </w:p>
          <w:p w:rsidR="00E44CE4" w:rsidRDefault="00E44CE4">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C5" w:rsidRDefault="00ED4BC5">
      <w:pPr>
        <w:spacing w:after="0" w:line="240" w:lineRule="auto"/>
      </w:pPr>
      <w:r>
        <w:separator/>
      </w:r>
    </w:p>
  </w:endnote>
  <w:endnote w:type="continuationSeparator" w:id="0">
    <w:p w:rsidR="00ED4BC5" w:rsidRDefault="00ED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A7" w:rsidRDefault="008567A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C5" w:rsidRDefault="00ED4BC5">
      <w:pPr>
        <w:spacing w:after="0" w:line="240" w:lineRule="auto"/>
      </w:pPr>
      <w:r>
        <w:separator/>
      </w:r>
    </w:p>
  </w:footnote>
  <w:footnote w:type="continuationSeparator" w:id="0">
    <w:p w:rsidR="00ED4BC5" w:rsidRDefault="00ED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A7" w:rsidRDefault="008567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0659">
      <w:rPr>
        <w:noProof/>
        <w:color w:val="000000"/>
      </w:rPr>
      <w:t>4</w:t>
    </w:r>
    <w:r>
      <w:rPr>
        <w:color w:val="000000"/>
      </w:rPr>
      <w:fldChar w:fldCharType="end"/>
    </w:r>
  </w:p>
  <w:p w:rsidR="008567A7" w:rsidRDefault="008567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12626A"/>
    <w:rsid w:val="00133DEF"/>
    <w:rsid w:val="001D1C1E"/>
    <w:rsid w:val="0025386A"/>
    <w:rsid w:val="003249FD"/>
    <w:rsid w:val="00333E21"/>
    <w:rsid w:val="0038166E"/>
    <w:rsid w:val="003F40F0"/>
    <w:rsid w:val="00463F05"/>
    <w:rsid w:val="004E6D04"/>
    <w:rsid w:val="00555BEC"/>
    <w:rsid w:val="005A384F"/>
    <w:rsid w:val="005C6584"/>
    <w:rsid w:val="005F27A3"/>
    <w:rsid w:val="006C192E"/>
    <w:rsid w:val="006E5232"/>
    <w:rsid w:val="00701DED"/>
    <w:rsid w:val="007268AC"/>
    <w:rsid w:val="007920C1"/>
    <w:rsid w:val="007C0A7E"/>
    <w:rsid w:val="007F5987"/>
    <w:rsid w:val="007F6262"/>
    <w:rsid w:val="00820BB6"/>
    <w:rsid w:val="008567A7"/>
    <w:rsid w:val="00873647"/>
    <w:rsid w:val="008A1397"/>
    <w:rsid w:val="008A3F5A"/>
    <w:rsid w:val="008B0A20"/>
    <w:rsid w:val="00935FCF"/>
    <w:rsid w:val="009469DE"/>
    <w:rsid w:val="00AB4A6C"/>
    <w:rsid w:val="00AD73D8"/>
    <w:rsid w:val="00B224A5"/>
    <w:rsid w:val="00C94A59"/>
    <w:rsid w:val="00DF0659"/>
    <w:rsid w:val="00E44CE4"/>
    <w:rsid w:val="00EB750D"/>
    <w:rsid w:val="00ED4BC5"/>
    <w:rsid w:val="00F143C1"/>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2018-07-13T16:26:00Z</dcterms:created>
  <dcterms:modified xsi:type="dcterms:W3CDTF">2018-07-13T17:00:00Z</dcterms:modified>
</cp:coreProperties>
</file>