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drawing>
          <wp:anchor allowOverlap="1" behindDoc="0" distB="57150" distT="57150" distL="57150" distR="57150" hidden="0" layoutInCell="1" locked="0" relativeHeight="0" simplePos="0">
            <wp:simplePos x="0" y="0"/>
            <wp:positionH relativeFrom="margin">
              <wp:posOffset>4486275</wp:posOffset>
            </wp:positionH>
            <wp:positionV relativeFrom="paragraph">
              <wp:posOffset>-761999</wp:posOffset>
            </wp:positionV>
            <wp:extent cx="2247900" cy="971550"/>
            <wp:effectExtent b="0" l="0" r="0" t="0"/>
            <wp:wrapSquare wrapText="bothSides" distB="57150" distT="57150" distL="57150" distR="57150"/>
            <wp:docPr descr="image01.png" id="1" name="image2.png"/>
            <a:graphic>
              <a:graphicData uri="http://schemas.openxmlformats.org/drawingml/2006/picture">
                <pic:pic>
                  <pic:nvPicPr>
                    <pic:cNvPr descr="image01.png"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CODE/MOE/UOIT Makerspaces Project--Lesson Planning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Board:  GECDSB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Grade(s):  Early Years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 Phys 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SRWB, DLMB, PSI)</w:t>
      </w:r>
      <w:r w:rsidDel="00000000" w:rsidR="00000000" w:rsidRPr="00000000">
        <w:rPr>
          <w:rtl w:val="0"/>
        </w:rPr>
      </w:r>
    </w:p>
    <w:tbl>
      <w:tblPr>
        <w:tblStyle w:val="Table1"/>
        <w:tblW w:w="93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75"/>
        <w:gridCol w:w="4675"/>
        <w:tblGridChange w:id="0">
          <w:tblGrid>
            <w:gridCol w:w="4675"/>
            <w:gridCol w:w="4675"/>
          </w:tblGrid>
        </w:tblGridChange>
      </w:tblGrid>
      <w:tr>
        <w:trPr>
          <w:trHeight w:val="732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BIG IDEAS: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the concept of block coding through large motor movement.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Expectations: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OVERALL: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participate actively and regularly in a variety of activities that require the application of movement concepts (SRWB)</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collect, organize, display, and interpret data to solve problems and to communicate information, and explore the concept of probability in everyday contexts (DLMB)</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technological problem-solving skills, on their own and with others, in the process of creating and designing (i.e.,questioning, planning, constructing, analysing, redesigning, and communicating) (PSI)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actively in creative movement and other daily physical activities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 dance, games, outdoor play, fitness breaks)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persistence while engaged in activities that require the use of both large and small muscles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(e.g., tossing and catching beanbags, skipping, lacing, drawing)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to and pose questions about data collection and graphs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problems and pose questions as part of the process of creating and designing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predictions and observations as part of the process of creating and designing </w:t>
            </w:r>
            <w:r w:rsidDel="00000000" w:rsidR="00000000" w:rsidRPr="00000000">
              <w:rPr>
                <w:rtl w:val="0"/>
              </w:rPr>
            </w:r>
          </w:p>
        </w:tc>
      </w:tr>
      <w:tr>
        <w:trPr>
          <w:trHeight w:val="234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Goals: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learning to…”</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block coding</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where the code sends us</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code that meets a specific challenge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Criteria: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successful when we…”</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our bodies along the path shown in the block code</w:t>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guess where we will come out of the grid</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pick a spot on the grid that we want to get to and make a code to do it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Overview: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Phys Ed in the gym the students will be introduced to the basics of block coding using large arrows and a grid made of hula hoops.   </w:t>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and Technology:  </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open space</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number of hula hoops of different colours</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arge arrow cards (straight, right, left)</w:t>
            </w:r>
          </w:p>
        </w:tc>
      </w:tr>
      <w:tr>
        <w:trPr>
          <w:trHeight w:val="320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Accommodations/Modifications: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move at their own pace and abilities (if they cannot hop on one foot, then use two or simply step through the grid).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arrows will be large on card stock so they are easy for EY students to manipulate/see.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the length of the codes the students design so that they are not too complicated to follow (3-5 cards).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will be differentiated by: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will be open enough to allow multiple entry points to making a simple code.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arrows allows students with limited language and ELLs to participate.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supported in designing code and moving through the grid.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 ON:  Getting Started</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r w:rsidDel="00000000" w:rsidR="00000000" w:rsidRPr="00000000">
              <w:rPr>
                <w:rtl w:val="0"/>
              </w:rPr>
            </w:r>
          </w:p>
        </w:tc>
      </w:tr>
      <w:tr>
        <w:trPr>
          <w:trHeight w:val="542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regular warm up for gym class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Robot Freeze Tag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 of students will be running around the gym to avoid 2-3 taggers.  If tagger gets you, they have given you a “computer virus” and you must stay on one spot and march like a robot.  “Robots” continue to march on the spot until a “programmer” (2 students) comes and “enters” a new code into them (push “buttons” on the “robot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back).  Now the “robot” is free to move around again.</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students back to the circle and ask them how robots know what to do.  Lead the conversation to the idea of telling or programming instructions for the robots through code.</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the students the arrow cards and explain </w:t>
            </w:r>
            <w:r w:rsidDel="00000000" w:rsidR="00000000" w:rsidRPr="00000000">
              <w:rPr>
                <w:rFonts w:ascii="Calibri" w:cs="Calibri" w:eastAsia="Calibri" w:hAnsi="Calibri"/>
                <w:sz w:val="22"/>
                <w:szCs w:val="22"/>
                <w:rtl w:val="0"/>
              </w:rPr>
              <w:t xml:space="preserve">what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one means (forward/backward, turn right, turn left).  Put 3 forwards in a row and ask for a volunteer to show how to follow it by hopping in a straight line 3 times.  Try a few more times with different volunteers each time adding or changing a card.  Observe their movements and ask students on the circle to give a “thumbs  up” if the volunteer has it.  If there are some “thumbs down” have an open discussion </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to fix their moves-- what do they need to do to follow the arrows?  Once it is clear they understand, move to the basketball key and have them sit on the edge.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Working on it</w:t>
            </w:r>
            <w:r w:rsidDel="00000000" w:rsidR="00000000" w:rsidRPr="00000000">
              <w:rPr>
                <w:rtl w:val="0"/>
              </w:rPr>
            </w:r>
          </w:p>
        </w:tc>
      </w:tr>
      <w:tr>
        <w:trPr>
          <w:trHeight w:val="3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and develop strategies and concepts. </w:t>
            </w:r>
          </w:p>
        </w:tc>
      </w:tr>
      <w:tr>
        <w:trPr>
          <w:trHeight w:val="119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they sit, put hula hoops within the key so that they form a grid (3x4, 4x4, 5x5, any combo of rows/columns that is appropriate for your students/space).  Begin by placing 3-4 of the arrow cards in hoops and walking along the “path” moving in the direction the cards show.  As the teacher walks through the grid they should be reading the arrow code by saying the words “forward, backward, turn right, turn left” out loud.  Invite students to try walking the “path”.  Now have them sit along the wall and place the cards in the same order next to the grid.  Teacher picks the same hoop we started in and demonstrates walking the arrows. (again saying each card out loud.  “Did I stop in the same hoop?”</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the students try it.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students to design a code for the class.  They can line up 3-6 cards next to our grid.  Have them demo their code and ask the class to give a “thumbs up” if the “programmer” followed it well.  If needed make adjustments until the class has read the code accurately.  Line the students up.  “When the music comes on you can follow the line through the code.  When you get to the end hop out of the grid and head back to the start.  Once the music stops sit along the wall and we will program a new code to follow”.  Repeat with different students making codes.  Teacher can vary the way the class moves through the grid (walk, hop, robot steps, etc).  Teacher can also add challenges to finish the code so we land in a specific coloured hoop or exit out of a specific part of the grid.  Teacher can also have students predict which hoop the code will end in.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might just move through the grid randomly.  If this is happening, have the class sit and have students that were successful model moving through for their peers.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 create a simple code with the large arrows and then move through the hula hoop grid by reading it.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photos and add anecdotal comments later.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using the BeeBots the next day in class.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CONSOLIDATION:  Reflecting and Connecting</w:t>
            </w:r>
            <w:r w:rsidDel="00000000" w:rsidR="00000000" w:rsidRPr="00000000">
              <w:rPr>
                <w:rtl w:val="0"/>
              </w:rPr>
            </w:r>
          </w:p>
        </w:tc>
      </w:tr>
      <w:tr>
        <w:trPr>
          <w:trHeight w:val="36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r w:rsidDel="00000000" w:rsidR="00000000" w:rsidRPr="00000000">
              <w:rPr>
                <w:rtl w:val="0"/>
              </w:rPr>
            </w:r>
          </w:p>
        </w:tc>
      </w:tr>
      <w:tr>
        <w:trPr>
          <w:trHeight w:val="14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Cool down stretches </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at the circle and ask what was easy/what was challenging about following the codes. </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students that the next day in class we will have a chance to tell real robots what to do and how to move like we did today.</w:t>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 full page and make multiple copies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3125" cy="2143125"/>
            <wp:effectExtent b="0" l="0" r="0" t="0"/>
            <wp:docPr id="3"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3125" cy="2143125"/>
            <wp:effectExtent b="0" l="0" r="0" t="0"/>
            <wp:docPr id="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143125" cy="21431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3125" cy="2143125"/>
            <wp:effectExtent b="0" l="0" r="0" t="0"/>
            <wp:docPr id="4"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2">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3">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4">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5">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7">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8">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9">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10">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11">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