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Grand Erie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3</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Social Studies</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contextualSpacing w:val="0"/>
              <w:rPr>
                <w:b w:val="1"/>
              </w:rPr>
            </w:pPr>
            <w:r w:rsidDel="00000000" w:rsidR="00000000" w:rsidRPr="00000000">
              <w:rPr>
                <w:b w:val="1"/>
                <w:rtl w:val="0"/>
              </w:rPr>
              <w:t xml:space="preserve">The different communities in early-nineteenth century Canada influence the way we live today.</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9">
            <w:pPr>
              <w:contextualSpacing w:val="0"/>
              <w:rPr>
                <w:b w:val="1"/>
              </w:rPr>
            </w:pPr>
            <w:r w:rsidDel="00000000" w:rsidR="00000000" w:rsidRPr="00000000">
              <w:rPr>
                <w:b w:val="1"/>
                <w:rtl w:val="0"/>
              </w:rPr>
              <w:t xml:space="preserve">OVERALL:</w:t>
            </w:r>
          </w:p>
          <w:p w:rsidR="00000000" w:rsidDel="00000000" w:rsidP="00000000" w:rsidRDefault="00000000" w:rsidRPr="00000000" w14:paraId="0000000A">
            <w:pPr>
              <w:contextualSpacing w:val="0"/>
              <w:rPr>
                <w:b w:val="1"/>
              </w:rPr>
            </w:pPr>
            <w:r w:rsidDel="00000000" w:rsidR="00000000" w:rsidRPr="00000000">
              <w:rPr>
                <w:b w:val="1"/>
                <w:rtl w:val="0"/>
              </w:rPr>
              <w:t xml:space="preserve">Compare ways of life among some specific groups in Canada around the beginning of the nineteenth century, and describe some of the changes between that era and the present day.</w:t>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SPECIFIC:  </w:t>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A1.1 describe some of the similarities and differences in various aspects of everyday life.</w:t>
            </w:r>
          </w:p>
          <w:p w:rsidR="00000000" w:rsidDel="00000000" w:rsidP="00000000" w:rsidRDefault="00000000" w:rsidRPr="00000000" w14:paraId="0000000F">
            <w:pPr>
              <w:contextualSpacing w:val="0"/>
              <w:rPr>
                <w:b w:val="1"/>
              </w:rPr>
            </w:pPr>
            <w:r w:rsidDel="00000000" w:rsidR="00000000" w:rsidRPr="00000000">
              <w:rPr>
                <w:b w:val="1"/>
                <w:rtl w:val="0"/>
              </w:rPr>
              <w:t xml:space="preserve">A1.2 compare some of the roles of and challenges facing people in Canada around the beginning of the nineteenth century with those in the present day.</w:t>
            </w:r>
          </w:p>
          <w:p w:rsidR="00000000" w:rsidDel="00000000" w:rsidP="00000000" w:rsidRDefault="00000000" w:rsidRPr="00000000" w14:paraId="00000010">
            <w:pPr>
              <w:contextualSpacing w:val="0"/>
              <w:rPr>
                <w:b w:val="1"/>
              </w:rPr>
            </w:pPr>
            <w:r w:rsidDel="00000000" w:rsidR="00000000" w:rsidRPr="00000000">
              <w:rPr>
                <w:b w:val="1"/>
                <w:rtl w:val="0"/>
              </w:rPr>
              <w:t xml:space="preserve">A1.3 identify some key components of the Canadian identity.</w:t>
            </w:r>
          </w:p>
          <w:p w:rsidR="00000000" w:rsidDel="00000000" w:rsidP="00000000" w:rsidRDefault="00000000" w:rsidRPr="00000000" w14:paraId="00000011">
            <w:pPr>
              <w:contextualSpacing w:val="0"/>
              <w:rPr>
                <w:b w:val="1"/>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4">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5">
            <w:pPr>
              <w:contextualSpacing w:val="0"/>
              <w:rPr/>
            </w:pPr>
            <w:r w:rsidDel="00000000" w:rsidR="00000000" w:rsidRPr="00000000">
              <w:rPr>
                <w:rtl w:val="0"/>
              </w:rPr>
              <w:t xml:space="preserve">“We are learning to…”</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...Identify ways that we differ from the past</w:t>
            </w:r>
          </w:p>
          <w:p w:rsidR="00000000" w:rsidDel="00000000" w:rsidP="00000000" w:rsidRDefault="00000000" w:rsidRPr="00000000" w14:paraId="00000018">
            <w:pPr>
              <w:contextualSpacing w:val="0"/>
              <w:rPr>
                <w:b w:val="1"/>
              </w:rPr>
            </w:pPr>
            <w:r w:rsidDel="00000000" w:rsidR="00000000" w:rsidRPr="00000000">
              <w:rPr>
                <w:b w:val="1"/>
                <w:rtl w:val="0"/>
              </w:rPr>
              <w:t xml:space="preserve">...Compare the different roles and challenges</w:t>
            </w:r>
          </w:p>
          <w:p w:rsidR="00000000" w:rsidDel="00000000" w:rsidP="00000000" w:rsidRDefault="00000000" w:rsidRPr="00000000" w14:paraId="00000019">
            <w:pPr>
              <w:contextualSpacing w:val="0"/>
              <w:rPr>
                <w:b w:val="1"/>
              </w:rPr>
            </w:pPr>
            <w:r w:rsidDel="00000000" w:rsidR="00000000" w:rsidRPr="00000000">
              <w:rPr>
                <w:b w:val="1"/>
                <w:rtl w:val="0"/>
              </w:rPr>
              <w:t xml:space="preserve">...Identify key components in Canadian Identify</w:t>
            </w:r>
          </w:p>
          <w:p w:rsidR="00000000" w:rsidDel="00000000" w:rsidP="00000000" w:rsidRDefault="00000000" w:rsidRPr="00000000" w14:paraId="0000001A">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B">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1C">
            <w:pPr>
              <w:contextualSpacing w:val="0"/>
              <w:rPr/>
            </w:pPr>
            <w:r w:rsidDel="00000000" w:rsidR="00000000" w:rsidRPr="00000000">
              <w:rPr>
                <w:rtl w:val="0"/>
              </w:rPr>
              <w:t xml:space="preserve">“We will be successful when…”</w:t>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b w:val="1"/>
                <w:rtl w:val="0"/>
              </w:rPr>
              <w:t xml:space="preserve">...We can show an understanding of changes from past to present.</w:t>
            </w:r>
          </w:p>
          <w:p w:rsidR="00000000" w:rsidDel="00000000" w:rsidP="00000000" w:rsidRDefault="00000000" w:rsidRPr="00000000" w14:paraId="0000001F">
            <w:pPr>
              <w:contextualSpacing w:val="0"/>
              <w:rPr>
                <w:b w:val="1"/>
              </w:rPr>
            </w:pPr>
            <w:r w:rsidDel="00000000" w:rsidR="00000000" w:rsidRPr="00000000">
              <w:rPr>
                <w:b w:val="1"/>
                <w:rtl w:val="0"/>
              </w:rPr>
              <w:t xml:space="preserve">...We can show an understanding of different roles and now they have changed.</w:t>
            </w:r>
          </w:p>
          <w:p w:rsidR="00000000" w:rsidDel="00000000" w:rsidP="00000000" w:rsidRDefault="00000000" w:rsidRPr="00000000" w14:paraId="00000020">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1">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22">
            <w:pPr>
              <w:contextualSpacing w:val="0"/>
              <w:rPr>
                <w:b w:val="1"/>
              </w:rPr>
            </w:pPr>
            <w:r w:rsidDel="00000000" w:rsidR="00000000" w:rsidRPr="00000000">
              <w:rPr>
                <w:b w:val="1"/>
                <w:color w:val="000000"/>
                <w:rtl w:val="0"/>
              </w:rPr>
              <w:t xml:space="preserve">Students begin to research areas of daily life in 1780-1850. Students will look into the different aspects of past Canadian life and begin to compare them with current aspects of Canadian life.  It will include clothes, food, children, school and religion.  </w:t>
            </w: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5">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b w:val="1"/>
                <w:rtl w:val="0"/>
              </w:rPr>
              <w:t xml:space="preserve">D2L and Britannia Online Encyclopedia</w:t>
            </w:r>
          </w:p>
          <w:p w:rsidR="00000000" w:rsidDel="00000000" w:rsidP="00000000" w:rsidRDefault="00000000" w:rsidRPr="00000000" w14:paraId="00000028">
            <w:pPr>
              <w:contextualSpacing w:val="0"/>
              <w:rPr>
                <w:b w:val="1"/>
              </w:rPr>
            </w:pPr>
            <w:r w:rsidDel="00000000" w:rsidR="00000000" w:rsidRPr="00000000">
              <w:rPr>
                <w:b w:val="1"/>
                <w:rtl w:val="0"/>
              </w:rPr>
              <w:t xml:space="preserve">iPads and Windows Tablets</w:t>
            </w:r>
          </w:p>
          <w:p w:rsidR="00000000" w:rsidDel="00000000" w:rsidP="00000000" w:rsidRDefault="00000000" w:rsidRPr="00000000" w14:paraId="00000029">
            <w:pPr>
              <w:contextualSpacing w:val="0"/>
              <w:rPr>
                <w:b w:val="1"/>
              </w:rPr>
            </w:pPr>
            <w:r w:rsidDel="00000000" w:rsidR="00000000" w:rsidRPr="00000000">
              <w:rPr>
                <w:b w:val="1"/>
                <w:rtl w:val="0"/>
              </w:rPr>
              <w:t xml:space="preserve">Books</w:t>
            </w:r>
          </w:p>
          <w:p w:rsidR="00000000" w:rsidDel="00000000" w:rsidP="00000000" w:rsidRDefault="00000000" w:rsidRPr="00000000" w14:paraId="0000002A">
            <w:pPr>
              <w:contextualSpacing w:val="0"/>
              <w:rPr>
                <w:b w:val="1"/>
              </w:rPr>
            </w:pPr>
            <w:r w:rsidDel="00000000" w:rsidR="00000000" w:rsidRPr="00000000">
              <w:rPr>
                <w:b w:val="1"/>
                <w:rtl w:val="0"/>
              </w:rPr>
              <w:t xml:space="preserve">Canadian Heritage Moments</w:t>
            </w:r>
          </w:p>
          <w:p w:rsidR="00000000" w:rsidDel="00000000" w:rsidP="00000000" w:rsidRDefault="00000000" w:rsidRPr="00000000" w14:paraId="0000002B">
            <w:pPr>
              <w:contextualSpacing w:val="0"/>
              <w:rPr>
                <w:b w:val="1"/>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tc>
      </w:tr>
      <w:tr>
        <w:tc>
          <w:tcPr>
            <w:shd w:fill="deebf6" w:val="clear"/>
          </w:tcPr>
          <w:p w:rsidR="00000000" w:rsidDel="00000000" w:rsidP="00000000" w:rsidRDefault="00000000" w:rsidRPr="00000000" w14:paraId="0000002E">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2F">
            <w:pPr>
              <w:ind w:left="360"/>
              <w:contextualSpacing w:val="0"/>
              <w:rPr>
                <w:b w:val="1"/>
              </w:rPr>
            </w:pPr>
            <w:r w:rsidDel="00000000" w:rsidR="00000000" w:rsidRPr="00000000">
              <w:rPr>
                <w:rtl w:val="0"/>
              </w:rPr>
            </w:r>
          </w:p>
          <w:p w:rsidR="00000000" w:rsidDel="00000000" w:rsidP="00000000" w:rsidRDefault="00000000" w:rsidRPr="00000000" w14:paraId="00000030">
            <w:pPr>
              <w:contextualSpacing w:val="0"/>
              <w:rPr>
                <w:b w:val="1"/>
              </w:rPr>
            </w:pPr>
            <w:r w:rsidDel="00000000" w:rsidR="00000000" w:rsidRPr="00000000">
              <w:rPr>
                <w:b w:val="1"/>
                <w:rtl w:val="0"/>
              </w:rPr>
              <w:t xml:space="preserve">-peer writing</w:t>
            </w:r>
          </w:p>
          <w:p w:rsidR="00000000" w:rsidDel="00000000" w:rsidP="00000000" w:rsidRDefault="00000000" w:rsidRPr="00000000" w14:paraId="00000031">
            <w:pPr>
              <w:contextualSpacing w:val="0"/>
              <w:rPr>
                <w:b w:val="1"/>
              </w:rPr>
            </w:pPr>
            <w:r w:rsidDel="00000000" w:rsidR="00000000" w:rsidRPr="00000000">
              <w:rPr>
                <w:b w:val="1"/>
                <w:rtl w:val="0"/>
              </w:rPr>
              <w:t xml:space="preserve">-private conference</w:t>
            </w:r>
          </w:p>
          <w:p w:rsidR="00000000" w:rsidDel="00000000" w:rsidP="00000000" w:rsidRDefault="00000000" w:rsidRPr="00000000" w14:paraId="00000032">
            <w:pPr>
              <w:ind w:left="360"/>
              <w:contextualSpacing w:val="0"/>
              <w:rPr>
                <w:b w:val="1"/>
              </w:rPr>
            </w:pPr>
            <w:r w:rsidDel="00000000" w:rsidR="00000000" w:rsidRPr="00000000">
              <w:rPr>
                <w:rtl w:val="0"/>
              </w:rPr>
            </w:r>
          </w:p>
          <w:p w:rsidR="00000000" w:rsidDel="00000000" w:rsidP="00000000" w:rsidRDefault="00000000" w:rsidRPr="00000000" w14:paraId="00000033">
            <w:pPr>
              <w:ind w:left="360"/>
              <w:contextualSpacing w:val="0"/>
              <w:rPr>
                <w:b w:val="1"/>
              </w:rPr>
            </w:pPr>
            <w:r w:rsidDel="00000000" w:rsidR="00000000" w:rsidRPr="00000000">
              <w:rPr>
                <w:rtl w:val="0"/>
              </w:rPr>
            </w:r>
          </w:p>
          <w:p w:rsidR="00000000" w:rsidDel="00000000" w:rsidP="00000000" w:rsidRDefault="00000000" w:rsidRPr="00000000" w14:paraId="00000034">
            <w:pPr>
              <w:ind w:left="360"/>
              <w:contextualSpacing w:val="0"/>
              <w:rPr>
                <w:b w:val="1"/>
              </w:rPr>
            </w:pPr>
            <w:r w:rsidDel="00000000" w:rsidR="00000000" w:rsidRPr="00000000">
              <w:rPr>
                <w:rtl w:val="0"/>
              </w:rPr>
            </w:r>
          </w:p>
          <w:p w:rsidR="00000000" w:rsidDel="00000000" w:rsidP="00000000" w:rsidRDefault="00000000" w:rsidRPr="00000000" w14:paraId="00000035">
            <w:pPr>
              <w:ind w:left="360"/>
              <w:contextualSpacing w:val="0"/>
              <w:rPr>
                <w:b w:val="1"/>
              </w:rPr>
            </w:pPr>
            <w:r w:rsidDel="00000000" w:rsidR="00000000" w:rsidRPr="00000000">
              <w:rPr>
                <w:rtl w:val="0"/>
              </w:rPr>
            </w:r>
          </w:p>
          <w:p w:rsidR="00000000" w:rsidDel="00000000" w:rsidP="00000000" w:rsidRDefault="00000000" w:rsidRPr="00000000" w14:paraId="00000036">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7">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 help with reading</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 poster or green screen</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3C">
            <w:pPr>
              <w:ind w:left="360"/>
              <w:contextualSpacing w:val="0"/>
              <w:rPr>
                <w:b w:val="1"/>
              </w:rPr>
            </w:pPr>
            <w:r w:rsidDel="00000000" w:rsidR="00000000" w:rsidRPr="00000000">
              <w:rPr>
                <w:rtl w:val="0"/>
              </w:rPr>
            </w:r>
          </w:p>
          <w:p w:rsidR="00000000" w:rsidDel="00000000" w:rsidP="00000000" w:rsidRDefault="00000000" w:rsidRPr="00000000" w14:paraId="0000003D">
            <w:pPr>
              <w:ind w:left="360"/>
              <w:contextualSpacing w:val="0"/>
              <w:rPr>
                <w:b w:val="1"/>
              </w:rPr>
            </w:pPr>
            <w:r w:rsidDel="00000000" w:rsidR="00000000" w:rsidRPr="00000000">
              <w:rPr>
                <w:rtl w:val="0"/>
              </w:rPr>
            </w:r>
          </w:p>
          <w:p w:rsidR="00000000" w:rsidDel="00000000" w:rsidP="00000000" w:rsidRDefault="00000000" w:rsidRPr="00000000" w14:paraId="0000003E">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3F">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C">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watch a few Canadian Heritage Moments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share stories heard by family members of the Canada they knew</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what ways are our lives similar to and different from the lives of people in the past?</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methods can we use to find out about the challenges faced by people in the past?</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people in the past relate to the environment?</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people in the past relate to people in the future?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working in table groups to determine what they know or understand about this time frame.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will also help find out misconceptions.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working in table groups to a maximum of 4.</w:t>
            </w:r>
          </w:p>
          <w:p w:rsidR="00000000" w:rsidDel="00000000" w:rsidP="00000000" w:rsidRDefault="00000000" w:rsidRPr="00000000" w14:paraId="0000005B">
            <w:pPr>
              <w:contextualSpacing w:val="0"/>
              <w:rPr>
                <w:b w:val="1"/>
              </w:rPr>
            </w:pPr>
            <w:r w:rsidDel="00000000" w:rsidR="00000000" w:rsidRPr="00000000">
              <w:rPr>
                <w:rtl w:val="0"/>
              </w:rPr>
            </w:r>
          </w:p>
          <w:p w:rsidR="00000000" w:rsidDel="00000000" w:rsidP="00000000" w:rsidRDefault="00000000" w:rsidRPr="00000000" w14:paraId="0000005C">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E">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6C">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script writing and then recording the presentation to show to others.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not be able to understand the idea of no TV or radio.  Students will find the limited electricity a difficult concept to understand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grouped in partners and given a time frame between 1780 and 1850, a distinct group of people (First Nation, Metis, French, British, Black).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research housing, clothes, food, religion, work, recreation and children.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write a mini script talking about what life </w:t>
            </w:r>
            <w:r w:rsidDel="00000000" w:rsidR="00000000" w:rsidRPr="00000000">
              <w:rPr>
                <w:rtl w:val="0"/>
              </w:rPr>
              <w:t xml:space="preserve">was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like in that time.  Students will need to include all information from above.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conferences with the groups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Reflection notes from students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Anecdotal records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7A">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C">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85">
            <w:pPr>
              <w:contextualSpacing w:val="0"/>
              <w:rPr>
                <w:b w:val="1"/>
              </w:rPr>
            </w:pPr>
            <w:r w:rsidDel="00000000" w:rsidR="00000000" w:rsidRPr="00000000">
              <w:rPr>
                <w:rtl w:val="0"/>
              </w:rPr>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Students will work with table groups.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Students will reflect on past and present times</w:t>
            </w:r>
            <w:r w:rsidDel="00000000" w:rsidR="00000000" w:rsidRPr="00000000">
              <w:rPr>
                <w:b w:val="1"/>
                <w:rtl w:val="0"/>
              </w:rPr>
              <w:t xml:space="preserve">--Similarities and Differences.</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are some things you would have liked about the past?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are some things you would not have liked?</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are some benefits to the way people lived in the past?</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b w:val="1"/>
                <w:i w:val="0"/>
                <w:smallCaps w:val="0"/>
                <w:strike w:val="0"/>
                <w:color w:val="000000"/>
                <w:sz w:val="22"/>
                <w:szCs w:val="22"/>
                <w:u w:val="none"/>
                <w:shd w:fill="auto" w:val="clear"/>
                <w:vertAlign w:val="baseline"/>
                <w:rtl w:val="0"/>
              </w:rPr>
              <w:t xml:space="preserve">What are some things we have changed for good?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6">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