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7A" w:rsidRDefault="00021E45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F20B66" wp14:editId="0CAC1B4E">
            <wp:simplePos x="0" y="0"/>
            <wp:positionH relativeFrom="column">
              <wp:posOffset>5847715</wp:posOffset>
            </wp:positionH>
            <wp:positionV relativeFrom="paragraph">
              <wp:posOffset>123825</wp:posOffset>
            </wp:positionV>
            <wp:extent cx="1807845" cy="714375"/>
            <wp:effectExtent l="0" t="0" r="1905" b="9525"/>
            <wp:wrapTight wrapText="bothSides">
              <wp:wrapPolygon edited="0">
                <wp:start x="0" y="0"/>
                <wp:lineTo x="0" y="21312"/>
                <wp:lineTo x="21395" y="21312"/>
                <wp:lineTo x="21395" y="0"/>
                <wp:lineTo x="0" y="0"/>
              </wp:wrapPolygon>
            </wp:wrapTight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612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 w:rsidR="004F7612">
        <w:rPr>
          <w:rFonts w:ascii="Calibri" w:eastAsia="Calibri" w:hAnsi="Calibri" w:cs="Calibri"/>
          <w:b/>
          <w:color w:val="000000"/>
          <w:sz w:val="28"/>
          <w:szCs w:val="28"/>
        </w:rPr>
        <w:tab/>
      </w:r>
    </w:p>
    <w:p w:rsidR="00021E45" w:rsidRDefault="00021E45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21E45" w:rsidRDefault="00021E45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oBack"/>
      <w:bookmarkEnd w:id="0"/>
    </w:p>
    <w:p w:rsidR="00021E45" w:rsidRDefault="00021E45" w:rsidP="00021E45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CODE/MOE/UOIT Makerspaces Project—Lesson Planning Template</w:t>
      </w:r>
    </w:p>
    <w:p w:rsidR="00021E45" w:rsidRDefault="00021E45" w:rsidP="00021E45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School Board:  Huron Superior Catholic District School Board</w:t>
      </w:r>
    </w:p>
    <w:p w:rsidR="006C1D7A" w:rsidRDefault="004F7612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Grade(s):  1-</w:t>
      </w:r>
      <w:r>
        <w:rPr>
          <w:rFonts w:ascii="Calibri" w:eastAsia="Calibri" w:hAnsi="Calibri" w:cs="Calibri"/>
          <w:b/>
          <w:sz w:val="28"/>
          <w:szCs w:val="28"/>
        </w:rPr>
        <w:t>8</w:t>
      </w:r>
    </w:p>
    <w:p w:rsidR="006C1D7A" w:rsidRDefault="004F7612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Subject(s): </w:t>
      </w:r>
      <w:r>
        <w:rPr>
          <w:rFonts w:ascii="Calibri" w:eastAsia="Calibri" w:hAnsi="Calibri" w:cs="Calibri"/>
          <w:b/>
          <w:sz w:val="28"/>
          <w:szCs w:val="28"/>
        </w:rPr>
        <w:t>Physical Education/Health</w:t>
      </w:r>
    </w:p>
    <w:tbl>
      <w:tblPr>
        <w:tblStyle w:val="a"/>
        <w:tblW w:w="1077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675"/>
        <w:gridCol w:w="6098"/>
      </w:tblGrid>
      <w:tr w:rsidR="006C1D7A" w:rsidTr="00021E45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6C1D7A" w:rsidRDefault="004F761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BIG IDEAS:</w:t>
            </w:r>
          </w:p>
          <w:p w:rsidR="004F7612" w:rsidRDefault="004F761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Connections can be made between healthy living and well-being.  </w:t>
            </w:r>
          </w:p>
          <w:p w:rsidR="006C1D7A" w:rsidRDefault="00021E4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Students will make connections to healthy living by creating</w:t>
            </w:r>
            <w:r w:rsidR="004F761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 winter sport from the Olympics.</w:t>
            </w:r>
          </w:p>
          <w:p w:rsidR="006C1D7A" w:rsidRDefault="006C1D7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6C1D7A" w:rsidRDefault="004F761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Curriculum Expectations:</w:t>
            </w:r>
          </w:p>
          <w:p w:rsidR="006C1D7A" w:rsidRDefault="004F761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OVERALL:</w:t>
            </w:r>
          </w:p>
          <w:p w:rsidR="006C1D7A" w:rsidRDefault="004F761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C3. Making Connections for Healthy Living</w:t>
            </w:r>
          </w:p>
          <w:p w:rsidR="006C1D7A" w:rsidRDefault="006C1D7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6C1D7A" w:rsidRDefault="004F761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SPECIFIC:  </w:t>
            </w:r>
          </w:p>
          <w:p w:rsidR="006C1D7A" w:rsidRDefault="004F761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Critical and Creative Thinking (CT)* 1.5 use a range of critical and creative thinking skills and processes to assist them in making connections, planning and setting goals, analysing and solving probl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ems, making decisions, and evaluating their choices in connection with learning in health and physical education.</w:t>
            </w:r>
          </w:p>
          <w:p w:rsidR="006C1D7A" w:rsidRDefault="006C1D7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1D7A" w:rsidTr="00021E45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6C1D7A" w:rsidRDefault="004F761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Learning Goals: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“We are learning to…”</w:t>
            </w:r>
          </w:p>
          <w:p w:rsidR="006C1D7A" w:rsidRDefault="00021E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  <w:r w:rsidR="004F7612">
              <w:rPr>
                <w:rFonts w:ascii="Calibri" w:eastAsia="Calibri" w:hAnsi="Calibri" w:cs="Calibri"/>
                <w:sz w:val="22"/>
                <w:szCs w:val="22"/>
              </w:rPr>
              <w:t>make connections between</w:t>
            </w:r>
            <w:r w:rsidR="004F7612">
              <w:rPr>
                <w:rFonts w:ascii="Calibri" w:eastAsia="Calibri" w:hAnsi="Calibri" w:cs="Calibri"/>
                <w:sz w:val="22"/>
                <w:szCs w:val="22"/>
              </w:rPr>
              <w:t xml:space="preserve"> the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4F7612">
              <w:rPr>
                <w:rFonts w:ascii="Calibri" w:eastAsia="Calibri" w:hAnsi="Calibri" w:cs="Calibri"/>
                <w:sz w:val="22"/>
                <w:szCs w:val="22"/>
              </w:rPr>
              <w:t>lympics and healthy living</w:t>
            </w:r>
            <w:r w:rsidR="004F7612">
              <w:rPr>
                <w:rFonts w:ascii="Calibri" w:eastAsia="Calibri" w:hAnsi="Calibri" w:cs="Calibri"/>
                <w:sz w:val="22"/>
                <w:szCs w:val="22"/>
              </w:rPr>
              <w:t xml:space="preserve"> by researching and </w:t>
            </w:r>
            <w:r w:rsidR="004F7612">
              <w:rPr>
                <w:rFonts w:ascii="Calibri" w:eastAsia="Calibri" w:hAnsi="Calibri" w:cs="Calibri"/>
                <w:sz w:val="22"/>
                <w:szCs w:val="22"/>
              </w:rPr>
              <w:t xml:space="preserve">recreating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4F7612">
              <w:rPr>
                <w:rFonts w:ascii="Calibri" w:eastAsia="Calibri" w:hAnsi="Calibri" w:cs="Calibri"/>
                <w:sz w:val="22"/>
                <w:szCs w:val="22"/>
              </w:rPr>
              <w:t>lympic events.</w:t>
            </w:r>
          </w:p>
          <w:p w:rsidR="006C1D7A" w:rsidRDefault="006C1D7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6C1D7A" w:rsidRDefault="004F761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Success Criteria: 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“We will be successful when…”</w:t>
            </w:r>
          </w:p>
          <w:p w:rsidR="006C1D7A" w:rsidRDefault="00021E4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  <w:r w:rsidR="004F761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we can make connections between healthy living and participating in </w:t>
            </w:r>
            <w:r w:rsidR="004F7612">
              <w:rPr>
                <w:rFonts w:ascii="Calibri" w:eastAsia="Calibri" w:hAnsi="Calibri" w:cs="Calibri"/>
                <w:sz w:val="22"/>
                <w:szCs w:val="22"/>
              </w:rPr>
              <w:t xml:space="preserve">one of the many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4F7612">
              <w:rPr>
                <w:rFonts w:ascii="Calibri" w:eastAsia="Calibri" w:hAnsi="Calibri" w:cs="Calibri"/>
                <w:sz w:val="22"/>
                <w:szCs w:val="22"/>
              </w:rPr>
              <w:t>lympic events</w:t>
            </w:r>
            <w:r w:rsidR="004F7612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:rsidR="006C1D7A" w:rsidRDefault="006C1D7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1D7A" w:rsidTr="00021E45">
        <w:trPr>
          <w:trHeight w:val="1080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6C1D7A" w:rsidRDefault="00021E4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</w:t>
            </w:r>
            <w:r w:rsidR="004F761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esson Overview: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Students will discuss the importance of healthy living while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researching and recreating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 Olympic event using a variety of materials.  </w:t>
            </w:r>
          </w:p>
          <w:p w:rsidR="006C1D7A" w:rsidRDefault="006C1D7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1D7A" w:rsidTr="00021E45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Materials and Technology:  </w:t>
            </w:r>
          </w:p>
          <w:p w:rsidR="006C1D7A" w:rsidRDefault="004F761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variety of materials including: paper/plastic cups,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dixie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cups,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styrofoam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plates, construction paper, a variety of recycled cardboard boxes, Q-tips, popsicle sticks, toilet paper/paper towel rolls, tape, straws, glue, scissors, paper clips, beads, cotton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balls,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balls, yarn/string, fabric scraps, paper, markers,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crayons,legos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people.</w:t>
            </w:r>
          </w:p>
          <w:p w:rsidR="006C1D7A" w:rsidRDefault="004F761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Ipad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 computer with projector and smart board. </w:t>
            </w:r>
          </w:p>
          <w:p w:rsidR="006C1D7A" w:rsidRDefault="004F761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You would also need access to internet to be able to show different events of 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olympics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</w:p>
          <w:p w:rsidR="006C1D7A" w:rsidRDefault="006C1D7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1D7A" w:rsidTr="00021E45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6C1D7A" w:rsidRDefault="004F761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Student Accommo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dations/Modifications:  </w:t>
            </w:r>
          </w:p>
          <w:p w:rsidR="006C1D7A" w:rsidRDefault="006C1D7A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6C1D7A" w:rsidRDefault="004F7612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Students are seated with pro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ximity to teacher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according to IEP plans.</w:t>
            </w:r>
          </w:p>
          <w:p w:rsidR="006C1D7A" w:rsidRDefault="006C1D7A">
            <w:pPr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C1D7A" w:rsidRDefault="004F7612">
            <w:pPr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Students may be grouped with older students. </w:t>
            </w:r>
          </w:p>
          <w:p w:rsidR="006C1D7A" w:rsidRDefault="006C1D7A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6C1D7A" w:rsidRDefault="006C1D7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6C1D7A" w:rsidRDefault="006C1D7A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6C1D7A" w:rsidRDefault="006C1D7A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6C1D7A" w:rsidRDefault="006C1D7A">
            <w:pP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6C1D7A" w:rsidRDefault="004F761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Lesson will be differentiated by:</w:t>
            </w:r>
          </w:p>
          <w:p w:rsidR="006C1D7A" w:rsidRDefault="004F7612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Content, specifically: n/a</w:t>
            </w:r>
          </w:p>
          <w:p w:rsidR="006C1D7A" w:rsidRDefault="004F7612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Process, specifically: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students can be grouped with older students, teacher prompting when necessary</w:t>
            </w:r>
          </w:p>
          <w:p w:rsidR="006C1D7A" w:rsidRDefault="004F7612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Product, specifically: offer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 variety of different materials </w:t>
            </w:r>
          </w:p>
          <w:p w:rsidR="006C1D7A" w:rsidRDefault="004F7612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Environment, specifically:  seat</w:t>
            </w:r>
            <w:r w:rsidR="00021E4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some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students in proximity to teacher</w:t>
            </w:r>
          </w:p>
          <w:p w:rsidR="006C1D7A" w:rsidRDefault="006C1D7A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6C1D7A" w:rsidRDefault="006C1D7A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6C1D7A" w:rsidRDefault="006C1D7A">
            <w:pP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1D7A" w:rsidTr="00021E45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MINDS ON:  Getting Started</w:t>
            </w:r>
          </w:p>
        </w:tc>
      </w:tr>
      <w:tr w:rsidR="006C1D7A" w:rsidTr="00021E45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D7A" w:rsidRDefault="004F7612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the teacher may: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activate students’ prior knowledge;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engage students by posing thought-provoking questions;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gather diagnostic and/or formative assessment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data through observation and questioning;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discuss and clarify the task(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s). </w:t>
            </w:r>
          </w:p>
          <w:p w:rsidR="006C1D7A" w:rsidRDefault="006C1D7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D7A" w:rsidRDefault="004F7612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During this phase, students may: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participate in discussions;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propose strategies;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question the teacher and their classmates;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make connections to and reflect on prior learning. </w:t>
            </w:r>
          </w:p>
          <w:p w:rsidR="006C1D7A" w:rsidRDefault="006C1D7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1D7A" w:rsidTr="00021E45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6C1D7A" w:rsidRDefault="004F7612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Describe how you will introduce the learning activity to your students. 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 will hook them </w:t>
            </w:r>
            <w:r w:rsidR="00021E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showing a few clips of different events from the </w:t>
            </w:r>
            <w:r w:rsidR="00021E45">
              <w:rPr>
                <w:rFonts w:ascii="Calibri" w:eastAsia="Calibri" w:hAnsi="Calibri" w:cs="Calibri"/>
                <w:sz w:val="22"/>
                <w:szCs w:val="22"/>
              </w:rPr>
              <w:t>Olympics.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What key questions will you ask? 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ich of the Olympic events interests you?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Which one of the Olympic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events would interest you to recreate?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materials do you think you will use?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 you think that these events require a lot of practice?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kind of things do these athletes have to do to prepare themselves for the Olympics?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do these events have to do with physical activity?</w:t>
            </w:r>
            <w:r w:rsidR="00021E45">
              <w:rPr>
                <w:rFonts w:ascii="Calibri" w:eastAsia="Calibri" w:hAnsi="Calibri" w:cs="Calibri"/>
                <w:sz w:val="22"/>
                <w:szCs w:val="22"/>
              </w:rPr>
              <w:t xml:space="preserve">  What about lifestyle?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 you do any of these events or sports?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Will you try out for the Olympics one day?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you gather diagnostic or formative data about the students’ current levels of understanding?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would be ab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 to mark or give a grade to the student's final product. I will also see how the students do durin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group activities (are the</w:t>
            </w:r>
            <w:r w:rsidR="00021E45">
              <w:rPr>
                <w:rFonts w:ascii="Calibri" w:eastAsia="Calibri" w:hAnsi="Calibri" w:cs="Calibri"/>
                <w:sz w:val="22"/>
                <w:szCs w:val="22"/>
              </w:rPr>
              <w:t>y taking turns, sharing ideas?)  Conversations and observations may be made during the process as well as anecdotal notes.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How will students be grouped? How will materials be distributed? </w:t>
            </w:r>
          </w:p>
          <w:p w:rsidR="006C1D7A" w:rsidRDefault="004F761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will group students with ol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der students.  I would have a variety of materials on a table and students are to come and get materials as required. </w:t>
            </w:r>
          </w:p>
          <w:p w:rsidR="006C1D7A" w:rsidRDefault="006C1D7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1D7A" w:rsidTr="00021E45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ACTION:  Working on it</w:t>
            </w:r>
          </w:p>
        </w:tc>
      </w:tr>
      <w:tr w:rsidR="006C1D7A" w:rsidTr="00021E45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D7A" w:rsidRDefault="004F7612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the teacher may: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ask probing questions;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clarify misconceptions, as needed, by redirecting students through questioning;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answer students’ questions (but avoid providing a solution to the problem);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observe and assess;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encourage students to represent their thinking concretely and/or pict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orially;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encourage students to clarify ideas and to pose questions to other students.</w:t>
            </w:r>
          </w:p>
          <w:p w:rsidR="006C1D7A" w:rsidRDefault="006C1D7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D7A" w:rsidRDefault="004F7612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students may: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represent their thinking (using numbers, pictures, words, manipulatives, actions, etc.);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participate actively in whole group, 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mall group, or independent settings;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explain their thinking to the teacher and their classmates; </w:t>
            </w:r>
          </w:p>
          <w:p w:rsidR="006C1D7A" w:rsidRDefault="004F761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explore and develop strategies and concepts. </w:t>
            </w:r>
          </w:p>
        </w:tc>
      </w:tr>
      <w:tr w:rsidR="006C1D7A" w:rsidTr="00021E45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6C1D7A" w:rsidRDefault="004F7612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Describe the task(s) in which your students will be engaged. 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 students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 love to plan and build the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ir events.  They will be trying to glue or tie various objects to form their events.  I think that they will add details to their events and come up with creative ways to create them.  E.g. toilet paper rolls to create the luge, etc.  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What misconceptions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or difficulties do you think they might experience? 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 think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that they may have to do trial and error with some of the materials.  They are not able to glue 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Also, if they build something out 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they can’t take it home.  I will offer 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take a picture of their event and they will be able to take that home.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they demonstrate their understanding of the concept?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They will demonstrate their understanding by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assembling and adding details of the various events. Can they make connections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between physical activity</w:t>
            </w:r>
            <w:r w:rsidR="00021E45">
              <w:rPr>
                <w:rFonts w:ascii="Calibri" w:eastAsia="Calibri" w:hAnsi="Calibri" w:cs="Calibri"/>
                <w:sz w:val="22"/>
                <w:szCs w:val="22"/>
              </w:rPr>
              <w:t>, healthy living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these Olympic events? 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you gather your assessment data (e.g., checklist, anecdotal records)?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 will walk around making anecdotal notes of how students are planning their final product, helping or prompting students who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need help.  I will ask the questions listed above to my students to help develop a love of physical activity</w:t>
            </w:r>
            <w:r w:rsidR="00021E45">
              <w:rPr>
                <w:rFonts w:ascii="Calibri" w:eastAsia="Calibri" w:hAnsi="Calibri" w:cs="Calibri"/>
                <w:sz w:val="22"/>
                <w:szCs w:val="22"/>
              </w:rPr>
              <w:t xml:space="preserve"> and healthy living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 a better understa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nding of how we too, even if we are not Olympians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,  can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set our own personal physical activity</w:t>
            </w:r>
            <w:r w:rsidR="00021E45">
              <w:rPr>
                <w:rFonts w:ascii="Calibri" w:eastAsia="Calibri" w:hAnsi="Calibri" w:cs="Calibri"/>
                <w:sz w:val="22"/>
                <w:szCs w:val="22"/>
              </w:rPr>
              <w:t xml:space="preserve"> and healthy lifestyle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goals.  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What extension activities will you provide? </w:t>
            </w:r>
          </w:p>
          <w:p w:rsidR="006C1D7A" w:rsidRDefault="006C1D7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They could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 a variety of activities depending on grade level, including researching the countries or the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origins of various Olympic events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 They could also write a descriptive paragraph about their event.</w:t>
            </w:r>
          </w:p>
          <w:p w:rsidR="006C1D7A" w:rsidRDefault="006C1D7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1D7A" w:rsidTr="00021E45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CONSOLIDATION:  Reflecting and Connecting</w:t>
            </w:r>
          </w:p>
        </w:tc>
      </w:tr>
      <w:tr w:rsidR="006C1D7A" w:rsidTr="00021E45">
        <w:trPr>
          <w:trHeight w:val="48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D7A" w:rsidRDefault="004F7612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the teacher may: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bring students back together to share and analyse strategies;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encou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rage students to explain a variety of learning strategies;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ask students to defend their procedures and justify their answers;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clarify misunderstandings;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relate strategies and solutions to similar types of problems in order to help students general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ize concepts;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summarize the discussion and emphasize key points or concepts. </w:t>
            </w:r>
          </w:p>
          <w:p w:rsidR="006C1D7A" w:rsidRDefault="006C1D7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D7A" w:rsidRDefault="004F7612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students may: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share their findings;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use a variety of concrete, pictorial, and numerical representations to demonstrate their understandings;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justify and explain their thinking; </w:t>
            </w:r>
          </w:p>
          <w:p w:rsidR="006C1D7A" w:rsidRDefault="004F76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reflect on their learning.</w:t>
            </w:r>
          </w:p>
          <w:p w:rsidR="006C1D7A" w:rsidRDefault="006C1D7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1D7A" w:rsidTr="00021E45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6C1D7A" w:rsidRDefault="004F7612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you select the individual students or groups of students who are to share their work with the class (i.e., to demonstrate a variety of strategies, to show different types of rep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resentations, to illustrate a key concept)? 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 would like to put all of their work on a display, in a showcase to demonstrate that we are all makers...this time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Olympic event re-creators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I will also give several students the opportunity to share their tho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ughts on how they planned out the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 events.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What key questions will you ask during the debriefing? 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What </w:t>
            </w:r>
            <w:r w:rsidR="00021E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did you learning by doing this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activity?</w:t>
            </w:r>
          </w:p>
          <w:p w:rsidR="00021E45" w:rsidRDefault="00021E45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What was challenging about it?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did you choose these materials?</w:t>
            </w:r>
          </w:p>
          <w:p w:rsidR="006C1D7A" w:rsidRDefault="004F7612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Are there any other materials that would have been more helpful?</w:t>
            </w:r>
          </w:p>
          <w:p w:rsidR="00021E45" w:rsidRDefault="00021E45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would you do differently next time?</w:t>
            </w:r>
          </w:p>
          <w:p w:rsidR="006C1D7A" w:rsidRDefault="006C1D7A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C1D7A" w:rsidRDefault="006C1D7A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6C1D7A">
      <w:pgSz w:w="12240" w:h="16838"/>
      <w:pgMar w:top="0" w:right="0" w:bottom="0" w:left="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64F47"/>
    <w:multiLevelType w:val="multilevel"/>
    <w:tmpl w:val="1610C44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6C1D7A"/>
    <w:rsid w:val="00021E45"/>
    <w:rsid w:val="004F7612"/>
    <w:rsid w:val="006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2018-06-27T15:17:00Z</dcterms:created>
  <dcterms:modified xsi:type="dcterms:W3CDTF">2018-06-27T17:57:00Z</dcterms:modified>
</cp:coreProperties>
</file>